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CellMar>
          <w:left w:w="0" w:type="dxa"/>
          <w:right w:w="0" w:type="dxa"/>
        </w:tblCellMar>
        <w:tblLook w:val="01E0" w:firstRow="1" w:lastRow="1" w:firstColumn="1" w:lastColumn="1" w:noHBand="0" w:noVBand="0"/>
      </w:tblPr>
      <w:tblGrid>
        <w:gridCol w:w="2977"/>
        <w:gridCol w:w="5812"/>
      </w:tblGrid>
      <w:tr w:rsidR="00A57422" w:rsidRPr="00F3052F" w14:paraId="4953842E" w14:textId="77777777" w:rsidTr="006F01B1">
        <w:trPr>
          <w:jc w:val="center"/>
        </w:trPr>
        <w:tc>
          <w:tcPr>
            <w:tcW w:w="2977" w:type="dxa"/>
          </w:tcPr>
          <w:p w14:paraId="3521D435" w14:textId="0E79D101" w:rsidR="00A57422" w:rsidRPr="00F3052F" w:rsidRDefault="00A57422" w:rsidP="006F01B1">
            <w:pPr>
              <w:pStyle w:val="Heading1"/>
              <w:keepNext w:val="0"/>
              <w:widowControl w:val="0"/>
              <w:spacing w:before="0"/>
              <w:rPr>
                <w:rFonts w:ascii="Times New Roman" w:hAnsi="Times New Roman" w:cs="Times New Roman"/>
                <w:lang w:val="nb-NO"/>
              </w:rPr>
            </w:pPr>
            <w:r w:rsidRPr="00F3052F">
              <w:rPr>
                <w:rFonts w:ascii="Times New Roman" w:hAnsi="Times New Roman" w:cs="Times New Roman"/>
                <w:lang w:val="nb-NO"/>
              </w:rPr>
              <w:t>ỦY BAN NHÂN DÂN</w:t>
            </w:r>
          </w:p>
          <w:p w14:paraId="6DD6D72F" w14:textId="77777777" w:rsidR="00A57422" w:rsidRPr="00F3052F" w:rsidRDefault="00A57422" w:rsidP="006F01B1">
            <w:pPr>
              <w:pStyle w:val="Heading1"/>
              <w:keepNext w:val="0"/>
              <w:widowControl w:val="0"/>
              <w:spacing w:before="0"/>
              <w:rPr>
                <w:rFonts w:ascii="Times New Roman" w:hAnsi="Times New Roman" w:cs="Times New Roman"/>
                <w:lang w:val="nb-NO"/>
              </w:rPr>
            </w:pPr>
            <w:r w:rsidRPr="00F3052F">
              <w:rPr>
                <w:noProof/>
              </w:rPr>
              <mc:AlternateContent>
                <mc:Choice Requires="wps">
                  <w:drawing>
                    <wp:anchor distT="0" distB="0" distL="114300" distR="114300" simplePos="0" relativeHeight="251661312" behindDoc="0" locked="0" layoutInCell="1" allowOverlap="1" wp14:anchorId="7E9C57E4" wp14:editId="7C348041">
                      <wp:simplePos x="0" y="0"/>
                      <wp:positionH relativeFrom="column">
                        <wp:posOffset>496901</wp:posOffset>
                      </wp:positionH>
                      <wp:positionV relativeFrom="paragraph">
                        <wp:posOffset>195580</wp:posOffset>
                      </wp:positionV>
                      <wp:extent cx="889000" cy="0"/>
                      <wp:effectExtent l="0" t="0" r="0" b="0"/>
                      <wp:wrapNone/>
                      <wp:docPr id="20241372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F787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5.4pt" to="109.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h1rQEAAEcDAAAOAAAAZHJzL2Uyb0RvYy54bWysUsFuGyEQvVfqPyDu9a4tpXJWXufgNL2k&#10;raUkHzAG1ovCMmgGe9d/XyC2E7W3qhwQMDOP997M6m4anDgaYou+lfNZLYXxCrX1+1a+PD98WUrB&#10;EbwGh9608mRY3q0/f1qNoTEL7NFpQyKBeG7G0Mo+xtBUFaveDMAzDManYIc0QExX2leaYEzog6sW&#10;df21GpF0IFSGOb3evwXluuB3nVHxV9exicK1MnGLZaey7/JerVfQ7AlCb9WZBvwDiwGsT59eoe4h&#10;gjiQ/QtqsIqQsYszhUOFXWeVKRqSmnn9h5qnHoIpWpI5HK428f+DVT+PG7+lTF1N/ik8onpl4XHT&#10;g9+bQuD5FFLj5tmqagzcXEvyhcOWxG78gTrlwCFicWHqaMiQSZ+Yitmnq9lmikKlx+Xytq5TS9Ql&#10;VEFzqQvE8bvBQeRDK5312QZo4PjIMfOA5pKSnz0+WOdKK50XYytvbxY3pYDRWZ2DOY1pv9s4EkfI&#10;w1BWEZUiH9MID14XsN6A/nY+R7Du7Zw+d/7sRZafZ42bHerTli4epW4VlufJyuPw8V6q3+d//RsA&#10;AP//AwBQSwMEFAAGAAgAAAAhAIcx/xPbAAAACAEAAA8AAABkcnMvZG93bnJldi54bWxMj8FOwzAQ&#10;RO9I/IO1SFwqajeRShXiVAjIjQsFxHWbLElEvE5jtw18PVtxKMedGc2+ydeT69WBxtB5trCYG1DE&#10;la87biy8vZY3K1AhItfYeyYL3xRgXVxe5JjV/sgvdNjERkkJhwwttDEOmdahaslhmPuBWLxPPzqM&#10;co6Nrkc8SrnrdWLMUjvsWD60ONBDS9XXZu8shPKdduXPrJqZj7TxlOwen5/Q2uur6f4OVKQpnsNw&#10;whd0KIRp6/dcB9VbuF2lkrSQGlkgfrI4Cds/QRe5/j+g+AUAAP//AwBQSwECLQAUAAYACAAAACEA&#10;toM4kv4AAADhAQAAEwAAAAAAAAAAAAAAAAAAAAAAW0NvbnRlbnRfVHlwZXNdLnhtbFBLAQItABQA&#10;BgAIAAAAIQA4/SH/1gAAAJQBAAALAAAAAAAAAAAAAAAAAC8BAABfcmVscy8ucmVsc1BLAQItABQA&#10;BgAIAAAAIQCHSuh1rQEAAEcDAAAOAAAAAAAAAAAAAAAAAC4CAABkcnMvZTJvRG9jLnhtbFBLAQIt&#10;ABQABgAIAAAAIQCHMf8T2wAAAAgBAAAPAAAAAAAAAAAAAAAAAAcEAABkcnMvZG93bnJldi54bWxQ&#10;SwUGAAAAAAQABADzAAAADwUAAAAA&#10;"/>
                  </w:pict>
                </mc:Fallback>
              </mc:AlternateContent>
            </w:r>
            <w:r w:rsidRPr="00F3052F">
              <w:rPr>
                <w:rFonts w:ascii="Times New Roman" w:hAnsi="Times New Roman" w:cs="Times New Roman"/>
                <w:lang w:val="nb-NO"/>
              </w:rPr>
              <w:t>TỈNH ĐẮK NÔNG</w:t>
            </w:r>
          </w:p>
          <w:p w14:paraId="660A0F6C" w14:textId="77777777" w:rsidR="00A57422" w:rsidRPr="00F3052F" w:rsidRDefault="00A57422" w:rsidP="006F01B1">
            <w:pPr>
              <w:rPr>
                <w:sz w:val="8"/>
                <w:szCs w:val="8"/>
                <w:lang w:val="nb-NO"/>
              </w:rPr>
            </w:pPr>
          </w:p>
          <w:p w14:paraId="2AFE8B10" w14:textId="5E5A73F1" w:rsidR="00A57422" w:rsidRPr="00F3052F" w:rsidRDefault="00A57422" w:rsidP="006F01B1">
            <w:pPr>
              <w:widowControl w:val="0"/>
              <w:jc w:val="center"/>
              <w:rPr>
                <w:sz w:val="26"/>
                <w:szCs w:val="26"/>
                <w:lang w:val="nb-NO"/>
              </w:rPr>
            </w:pPr>
            <w:r w:rsidRPr="00F3052F">
              <w:rPr>
                <w:sz w:val="26"/>
                <w:szCs w:val="26"/>
                <w:lang w:val="nb-NO"/>
              </w:rPr>
              <w:t>Số: ........</w:t>
            </w:r>
            <w:r w:rsidRPr="00F3052F">
              <w:rPr>
                <w:sz w:val="26"/>
                <w:lang w:val="nb-NO"/>
              </w:rPr>
              <w:t>/QĐ-UBND</w:t>
            </w:r>
          </w:p>
        </w:tc>
        <w:tc>
          <w:tcPr>
            <w:tcW w:w="5812" w:type="dxa"/>
          </w:tcPr>
          <w:p w14:paraId="02299CB7" w14:textId="77777777" w:rsidR="00A57422" w:rsidRPr="00F3052F" w:rsidRDefault="00A57422" w:rsidP="006F01B1">
            <w:pPr>
              <w:pStyle w:val="Heading1"/>
              <w:keepNext w:val="0"/>
              <w:widowControl w:val="0"/>
              <w:spacing w:before="0"/>
              <w:rPr>
                <w:rFonts w:ascii="Times New Roman" w:hAnsi="Times New Roman" w:cs="Times New Roman"/>
                <w:sz w:val="28"/>
                <w:szCs w:val="28"/>
                <w:lang w:val="nb-NO"/>
              </w:rPr>
            </w:pPr>
            <w:r w:rsidRPr="00F3052F">
              <w:rPr>
                <w:rFonts w:ascii="Times New Roman" w:hAnsi="Times New Roman" w:cs="Times New Roman"/>
                <w:lang w:val="nb-NO"/>
              </w:rPr>
              <w:t>CỘNG HÒA XÃ HỘI CHỦ NGHĨA VIỆT NAM</w:t>
            </w:r>
            <w:r w:rsidRPr="00F3052F">
              <w:rPr>
                <w:rFonts w:ascii="Times New Roman" w:hAnsi="Times New Roman" w:cs="Times New Roman"/>
                <w:lang w:val="nb-NO"/>
              </w:rPr>
              <w:br/>
              <w:t xml:space="preserve">   </w:t>
            </w:r>
            <w:r w:rsidRPr="00F3052F">
              <w:rPr>
                <w:rFonts w:ascii="Times New Roman" w:hAnsi="Times New Roman" w:cs="Times New Roman"/>
                <w:sz w:val="28"/>
                <w:szCs w:val="28"/>
                <w:lang w:val="nb-NO"/>
              </w:rPr>
              <w:t>Độc lập – Tự do – Hạnh phúc</w:t>
            </w:r>
          </w:p>
          <w:p w14:paraId="116DB8ED" w14:textId="77777777" w:rsidR="00A57422" w:rsidRPr="00F3052F" w:rsidRDefault="00A57422" w:rsidP="006F01B1">
            <w:pPr>
              <w:rPr>
                <w:sz w:val="8"/>
                <w:szCs w:val="8"/>
                <w:lang w:val="nb-NO"/>
              </w:rPr>
            </w:pPr>
            <w:r w:rsidRPr="00F3052F">
              <w:rPr>
                <w:i/>
                <w:iCs/>
                <w:noProof/>
                <w:sz w:val="26"/>
                <w:szCs w:val="26"/>
              </w:rPr>
              <mc:AlternateContent>
                <mc:Choice Requires="wps">
                  <w:drawing>
                    <wp:anchor distT="0" distB="0" distL="114300" distR="114300" simplePos="0" relativeHeight="251660288" behindDoc="0" locked="0" layoutInCell="1" allowOverlap="1" wp14:anchorId="3799C928" wp14:editId="5BE2B0EE">
                      <wp:simplePos x="0" y="0"/>
                      <wp:positionH relativeFrom="column">
                        <wp:posOffset>794756</wp:posOffset>
                      </wp:positionH>
                      <wp:positionV relativeFrom="paragraph">
                        <wp:posOffset>11430</wp:posOffset>
                      </wp:positionV>
                      <wp:extent cx="2202815" cy="0"/>
                      <wp:effectExtent l="0" t="0" r="0" b="0"/>
                      <wp:wrapNone/>
                      <wp:docPr id="40509619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2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FE6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9pt" to="23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rvtQEAAFIDAAAOAAAAZHJzL2Uyb0RvYy54bWysU01v2zAMvQ/ofxB0b+wYyNAZcXpI1126&#10;NUC73Rl92MJkURCV2Pn3ldQ0LbbbMB8EUiSfHh/p9e08WnZUgQy6ji8XNWfKCZTG9R3/+Xx/fcMZ&#10;RXASLDrV8ZMifru5+rSefKsaHNBKFVgCcdROvuNDjL6tKhKDGoEW6JVLQY1hhJjc0FcywJTQR1s1&#10;df25mjBIH1AoonR79xrkm4KvtRLxUWtSkdmOJ26xnKGc+3xWmzW0fQA/GHGmAf/AYgTj0qMXqDuI&#10;wA7B/AU1GhGQUMeFwLFCrY1QpYfUzbL+o5unAbwqvSRxyF9kov8HK34ct24XMnUxuyf/gOI3MYfb&#10;AVyvCoHnk0+DW2apqslTeynJDvldYPvpO8qUA4eIRYVZh5Fpa/yvXJjBU6dsLrKfLrKrOTKRLpum&#10;bm6WK87EW6yCNkPkQh8oflM4smx03BqXFYEWjg8UM6X3lHzt8N5YW6ZqHZs6/mXVrEoBoTUyB3Ma&#10;hX6/tYEdIe9F+Up/KfIxLeDByQI2KJBfz3YEY1/t9Lh1Z1myEnntqN2jPO3Cm1xpcIXlecnyZnz0&#10;S/X7r7B5AQAA//8DAFBLAwQUAAYACAAAACEAqB4AGdoAAAAHAQAADwAAAGRycy9kb3ducmV2Lnht&#10;bEyPzU7DMBCE70i8g7VI3KhT81dCnKpCwAWpEiXl7MRLEmGvo9hNw9uzcIHbjmY0+02xnr0TE46x&#10;D6RhuchAIDXB9tRqqN6eLlYgYjJkjQuEGr4wwro8PSlMbsORXnHapVZwCcXcaOhSGnIpY9OhN3ER&#10;BiT2PsLoTWI5ttKO5sjl3kmVZTfSm574Q2cGfOiw+dwdvIbN+8vj5XaqfXD2rq321lfZs9L6/Gze&#10;3INIOKe/MPzgMzqUzFSHA9koHGt1rTjKBy9g/+pWLUHUv1qWhfzPX34DAAD//wMAUEsBAi0AFAAG&#10;AAgAAAAhALaDOJL+AAAA4QEAABMAAAAAAAAAAAAAAAAAAAAAAFtDb250ZW50X1R5cGVzXS54bWxQ&#10;SwECLQAUAAYACAAAACEAOP0h/9YAAACUAQAACwAAAAAAAAAAAAAAAAAvAQAAX3JlbHMvLnJlbHNQ&#10;SwECLQAUAAYACAAAACEAmK7K77UBAABSAwAADgAAAAAAAAAAAAAAAAAuAgAAZHJzL2Uyb0RvYy54&#10;bWxQSwECLQAUAAYACAAAACEAqB4AGdoAAAAHAQAADwAAAAAAAAAAAAAAAAAPBAAAZHJzL2Rvd25y&#10;ZXYueG1sUEsFBgAAAAAEAAQA8wAAABYFAAAAAA==&#10;"/>
                  </w:pict>
                </mc:Fallback>
              </mc:AlternateContent>
            </w:r>
          </w:p>
          <w:p w14:paraId="395C2887" w14:textId="77777777" w:rsidR="00A57422" w:rsidRPr="00F3052F" w:rsidRDefault="00A57422" w:rsidP="006F01B1">
            <w:pPr>
              <w:widowControl w:val="0"/>
              <w:jc w:val="center"/>
              <w:rPr>
                <w:i/>
                <w:iCs/>
                <w:sz w:val="26"/>
                <w:szCs w:val="26"/>
                <w:lang w:val="nb-NO"/>
              </w:rPr>
            </w:pPr>
            <w:r w:rsidRPr="00F3052F">
              <w:rPr>
                <w:i/>
                <w:iCs/>
                <w:sz w:val="26"/>
                <w:szCs w:val="26"/>
                <w:lang w:val="nb-NO"/>
              </w:rPr>
              <w:t>Đắk Nông, ngày ..... tháng ..... năm 2024</w:t>
            </w:r>
          </w:p>
          <w:p w14:paraId="1F8B9804" w14:textId="77777777" w:rsidR="00A57422" w:rsidRPr="00F3052F" w:rsidRDefault="00A57422" w:rsidP="006F01B1">
            <w:pPr>
              <w:widowControl w:val="0"/>
              <w:jc w:val="center"/>
              <w:rPr>
                <w:b/>
                <w:sz w:val="6"/>
                <w:szCs w:val="6"/>
                <w:lang w:val="nb-NO"/>
              </w:rPr>
            </w:pPr>
          </w:p>
        </w:tc>
      </w:tr>
    </w:tbl>
    <w:p w14:paraId="2402B16E" w14:textId="1171BE9F" w:rsidR="00A57422" w:rsidRPr="00F3052F" w:rsidRDefault="00480A17" w:rsidP="00A57422">
      <w:pPr>
        <w:jc w:val="center"/>
        <w:rPr>
          <w:b/>
          <w:sz w:val="8"/>
          <w:szCs w:val="8"/>
          <w:lang w:val="nb-NO"/>
        </w:rPr>
      </w:pPr>
      <w:r w:rsidRPr="00F17BC4">
        <w:rPr>
          <w:b/>
          <w:bCs/>
          <w:noProof/>
          <w:highlight w:val="white"/>
        </w:rPr>
        <mc:AlternateContent>
          <mc:Choice Requires="wps">
            <w:drawing>
              <wp:anchor distT="0" distB="0" distL="114300" distR="114300" simplePos="0" relativeHeight="251663360" behindDoc="0" locked="0" layoutInCell="1" allowOverlap="1" wp14:anchorId="45FB467A" wp14:editId="05A8A8E6">
                <wp:simplePos x="0" y="0"/>
                <wp:positionH relativeFrom="column">
                  <wp:posOffset>398449</wp:posOffset>
                </wp:positionH>
                <wp:positionV relativeFrom="paragraph">
                  <wp:posOffset>57785</wp:posOffset>
                </wp:positionV>
                <wp:extent cx="10668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668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60F4E0" w14:textId="77777777" w:rsidR="00480A17" w:rsidRPr="006F03A0" w:rsidRDefault="00480A17" w:rsidP="00480A17">
                            <w:pPr>
                              <w:jc w:val="center"/>
                              <w:rPr>
                                <w:color w:val="000000" w:themeColor="text1"/>
                              </w:rPr>
                            </w:pPr>
                            <w:r w:rsidRPr="003558C2">
                              <w:rPr>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FB467A" id="Rectangle 2" o:spid="_x0000_s1026" style="position:absolute;left:0;text-align:left;margin-left:31.35pt;margin-top:4.55pt;width:84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3dQIAAFEFAAAOAAAAZHJzL2Uyb0RvYy54bWysVEtv2zAMvg/YfxB0X21nadcFdYqgRYcB&#10;RRu0HXpWZCkWIIuapMTOfv0o+ZGgK3YYloNCmR8/PkTy6rprNNkL5xWYkhZnOSXCcKiU2Zb0x8vd&#10;p0tKfGCmYhqMKOlBeHq9/PjhqrULMYMadCUcQRLjF60taR2CXWSZ57VomD8DKwwqJbiGBby6bVY5&#10;1iJ7o7NZnl9kLbjKOuDCe/x62yvpMvFLKXh4lNKLQHRJMbaQTpfOTTyz5RVbbB2zteJDGOwfomiY&#10;Muh0orplgZGdU39QNYo78CDDGYcmAykVFykHzKbI32TzXDMrUi5YHG+nMvn/R8sf9s927bAMrfUL&#10;j2LMopOuif8YH+lSsQ5TsUQXCMePRX5xcZljTTnqPufzKCNNdrS2zodvAhoShZI6fIxUI7a/96GH&#10;jpDozINW1Z3SOl1iA4gb7cie4dNttsVAfoLKjiEnKRy0iLbaPAlJVIVBzpLD1E1HMsa5MKHoVTWr&#10;RO/jPMff6GV0nxJKhJFZYnQT90AwInuSkbtPb8BHU5GacTLO/xZYbzxZJM9gwmTcKAPuPQKNWQ2e&#10;ezyGf1KaKIZu0yEkihuoDmtHHPRT4S2/U/hS98yHNXM4Bvi4ONrhEQ+poS0pDBIlNbhf732PeOxO&#10;1FLS4liV1P/cMSco0d8N9u3XYj6Pc5gu8/MvM7y4U83mVGN2zQ3g8xe4RCxPYsQHPYrSQfOKG2AV&#10;vaKKGY6+S8qDGy83oR933CFcrFYJhrNnWbg3z5ZH8ljg2Ikv3StzdmjXgI3+AOMIssWbru2x0dLA&#10;ahdAqtTSx7oOpce5TT007Ji4GE7vCXXchMvfAAAA//8DAFBLAwQUAAYACAAAACEAgKphD90AAAAH&#10;AQAADwAAAGRycy9kb3ducmV2LnhtbEyOwU7DMBBE70j8g7VIXBB1kqothDhVBeWAeiL0wNFJFici&#10;Xke22yZ/z3KC42hGb16xnewgzuhD70hBukhAIDWu7ckoOH683j+ACFFTqwdHqGDGANvy+qrQeesu&#10;9I7nKhrBEAq5VtDFOOZShqZDq8PCjUjcfTlvdeTojWy9vjDcDjJLkrW0uid+6PSIzx0239XJKtiv&#10;ah/muxdP2WGu3vafZnncGaVub6bdE4iIU/wbw68+q0PJTrU7URvEoGCdbXip4DEFwXW2TDjXClab&#10;FGRZyP/+5Q8AAAD//wMAUEsBAi0AFAAGAAgAAAAhALaDOJL+AAAA4QEAABMAAAAAAAAAAAAAAAAA&#10;AAAAAFtDb250ZW50X1R5cGVzXS54bWxQSwECLQAUAAYACAAAACEAOP0h/9YAAACUAQAACwAAAAAA&#10;AAAAAAAAAAAvAQAAX3JlbHMvLnJlbHNQSwECLQAUAAYACAAAACEAHyxMN3UCAABRBQAADgAAAAAA&#10;AAAAAAAAAAAuAgAAZHJzL2Uyb0RvYy54bWxQSwECLQAUAAYACAAAACEAgKphD90AAAAHAQAADwAA&#10;AAAAAAAAAAAAAADPBAAAZHJzL2Rvd25yZXYueG1sUEsFBgAAAAAEAAQA8wAAANkFAAAAAA==&#10;" fillcolor="white [3212]" strokecolor="#1f3763 [1604]" strokeweight="1pt">
                <v:textbox>
                  <w:txbxContent>
                    <w:p w14:paraId="0E60F4E0" w14:textId="77777777" w:rsidR="00480A17" w:rsidRPr="006F03A0" w:rsidRDefault="00480A17" w:rsidP="00480A17">
                      <w:pPr>
                        <w:jc w:val="center"/>
                        <w:rPr>
                          <w:color w:val="000000" w:themeColor="text1"/>
                        </w:rPr>
                      </w:pPr>
                      <w:r w:rsidRPr="003558C2">
                        <w:rPr>
                          <w:color w:val="000000" w:themeColor="text1"/>
                        </w:rPr>
                        <w:t>DỰ THẢO</w:t>
                      </w:r>
                    </w:p>
                  </w:txbxContent>
                </v:textbox>
              </v:rect>
            </w:pict>
          </mc:Fallback>
        </mc:AlternateContent>
      </w:r>
    </w:p>
    <w:p w14:paraId="165D7ED6" w14:textId="6EB0D895" w:rsidR="00A57422" w:rsidRPr="00F3052F" w:rsidRDefault="00A57422" w:rsidP="00A57422">
      <w:pPr>
        <w:jc w:val="center"/>
        <w:rPr>
          <w:b/>
          <w:lang w:val="nb-NO"/>
        </w:rPr>
      </w:pPr>
    </w:p>
    <w:p w14:paraId="1BD7A239" w14:textId="3FCC1D41" w:rsidR="00A57422" w:rsidRPr="00F3052F" w:rsidRDefault="00A57422" w:rsidP="00A57422">
      <w:pPr>
        <w:jc w:val="center"/>
        <w:rPr>
          <w:b/>
          <w:lang w:val="nb-NO"/>
        </w:rPr>
      </w:pPr>
      <w:r w:rsidRPr="00F3052F">
        <w:rPr>
          <w:b/>
          <w:lang w:val="nb-NO"/>
        </w:rPr>
        <w:t>QUYẾT ĐỊNH</w:t>
      </w:r>
    </w:p>
    <w:p w14:paraId="3A772D50" w14:textId="773F8D10" w:rsidR="00A57422" w:rsidRPr="00F3052F" w:rsidRDefault="00A57422" w:rsidP="0042621F">
      <w:pPr>
        <w:jc w:val="center"/>
        <w:rPr>
          <w:b/>
          <w:lang w:val="nb-NO"/>
        </w:rPr>
      </w:pPr>
      <w:r w:rsidRPr="00F3052F">
        <w:rPr>
          <w:b/>
          <w:lang w:val="nb-NO"/>
        </w:rPr>
        <w:t xml:space="preserve">Ban hành Quy chế phối hợp giữa </w:t>
      </w:r>
      <w:r w:rsidR="0042621F" w:rsidRPr="000D318D">
        <w:rPr>
          <w:b/>
          <w:spacing w:val="-2"/>
          <w:lang w:val="nb-NO"/>
        </w:rPr>
        <w:t>Văn phòng Đăng ký đất đai</w:t>
      </w:r>
      <w:r w:rsidR="0042621F">
        <w:rPr>
          <w:b/>
          <w:spacing w:val="-2"/>
          <w:lang w:val="nb-NO"/>
        </w:rPr>
        <w:t xml:space="preserve">, Chi nhánh Văn phòng Đăng ký đất đai </w:t>
      </w:r>
      <w:r w:rsidR="0042621F" w:rsidRPr="000D318D">
        <w:rPr>
          <w:b/>
          <w:spacing w:val="-2"/>
          <w:lang w:val="nb-NO"/>
        </w:rPr>
        <w:t xml:space="preserve">với </w:t>
      </w:r>
      <w:r w:rsidR="0042621F">
        <w:rPr>
          <w:b/>
          <w:spacing w:val="-2"/>
          <w:lang w:val="nb-NO"/>
        </w:rPr>
        <w:t xml:space="preserve">Phòng Tài nguyên và Môi trường, </w:t>
      </w:r>
      <w:r w:rsidR="0042621F" w:rsidRPr="000D318D">
        <w:rPr>
          <w:b/>
          <w:spacing w:val="2"/>
          <w:lang w:val="nb-NO"/>
        </w:rPr>
        <w:t>Ủ</w:t>
      </w:r>
      <w:r w:rsidR="0042621F" w:rsidRPr="000D318D">
        <w:rPr>
          <w:b/>
          <w:spacing w:val="2"/>
          <w:lang w:val="vi-VN"/>
        </w:rPr>
        <w:t>y ban nhân dân</w:t>
      </w:r>
      <w:r w:rsidR="0042621F" w:rsidRPr="000D318D">
        <w:rPr>
          <w:b/>
          <w:spacing w:val="-2"/>
          <w:lang w:val="nb-NO"/>
        </w:rPr>
        <w:t xml:space="preserve"> cấp huyện, </w:t>
      </w:r>
      <w:r w:rsidR="0042621F">
        <w:rPr>
          <w:b/>
          <w:spacing w:val="-2"/>
          <w:lang w:val="nb-NO"/>
        </w:rPr>
        <w:t xml:space="preserve">cơ quan Tài chính, cơ quan Thuế và </w:t>
      </w:r>
      <w:r w:rsidR="0042621F" w:rsidRPr="000D318D">
        <w:rPr>
          <w:b/>
          <w:spacing w:val="-2"/>
          <w:lang w:val="nb-NO"/>
        </w:rPr>
        <w:t>các cơ quan, đơn vị liên quan</w:t>
      </w:r>
      <w:r w:rsidR="0042621F">
        <w:rPr>
          <w:b/>
          <w:spacing w:val="-2"/>
          <w:lang w:val="nb-NO"/>
        </w:rPr>
        <w:t xml:space="preserve"> </w:t>
      </w:r>
      <w:r w:rsidR="0042621F" w:rsidRPr="000D318D">
        <w:rPr>
          <w:b/>
          <w:spacing w:val="-2"/>
          <w:lang w:val="nb-NO"/>
        </w:rPr>
        <w:t xml:space="preserve">trong </w:t>
      </w:r>
      <w:r w:rsidR="0042621F">
        <w:rPr>
          <w:b/>
          <w:spacing w:val="-2"/>
          <w:lang w:val="nb-NO"/>
        </w:rPr>
        <w:t>việc thực hiện chức năng, nhiệm vụ, quyền hạn của Văn phòng Đăng ký đất đai trên địa bàn tỉnh Đắk Nông</w:t>
      </w:r>
    </w:p>
    <w:p w14:paraId="09123048" w14:textId="77777777" w:rsidR="00A57422" w:rsidRPr="00F3052F" w:rsidRDefault="00A57422" w:rsidP="00A57422">
      <w:pPr>
        <w:jc w:val="center"/>
        <w:rPr>
          <w:sz w:val="20"/>
          <w:szCs w:val="20"/>
          <w:lang w:val="nb-NO"/>
        </w:rPr>
      </w:pPr>
      <w:r w:rsidRPr="00F3052F">
        <w:rPr>
          <w:b/>
          <w:noProof/>
          <w:sz w:val="20"/>
          <w:szCs w:val="20"/>
          <w:lang w:val="vi-VN" w:eastAsia="vi-VN"/>
        </w:rPr>
        <mc:AlternateContent>
          <mc:Choice Requires="wps">
            <w:drawing>
              <wp:anchor distT="0" distB="0" distL="114300" distR="114300" simplePos="0" relativeHeight="251659264" behindDoc="0" locked="0" layoutInCell="1" allowOverlap="1" wp14:anchorId="645B405D" wp14:editId="1BC1213B">
                <wp:simplePos x="0" y="0"/>
                <wp:positionH relativeFrom="column">
                  <wp:posOffset>1827530</wp:posOffset>
                </wp:positionH>
                <wp:positionV relativeFrom="paragraph">
                  <wp:posOffset>16179</wp:posOffset>
                </wp:positionV>
                <wp:extent cx="2044700" cy="0"/>
                <wp:effectExtent l="0" t="0" r="0" b="0"/>
                <wp:wrapNone/>
                <wp:docPr id="131640374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96A8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25pt" to="304.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PMFHfXaAAAABwEAAA8AAABkcnMvZG93bnJldi54bWxMjsFO&#10;wzAQRO9I/IO1SFwqahNEKSFOhYDcuFBAXLfxkkTE6zR228DXs3CB2z7NaPYVq8n3ak9j7AJbOJ8b&#10;UMR1cB03Fl6eq7MlqJiQHfaBycInRViVx0cF5i4c+In269QoGeGYo4U2pSHXOtYteYzzMBBL9h5G&#10;j0lwbLQb8SDjvteZMQvtsWP50OJAdy3VH+udtxCrV9pWX7N6Zt4umkDZ9v7xAa09PZlub0AlmtJf&#10;GX70RR1KcdqEHbuoegvZ8krUkxyXoCRfmGvhzS/rstD//ctvAAAA//8DAFBLAQItABQABgAIAAAA&#10;IQC2gziS/gAAAOEBAAATAAAAAAAAAAAAAAAAAAAAAABbQ29udGVudF9UeXBlc10ueG1sUEsBAi0A&#10;FAAGAAgAAAAhADj9If/WAAAAlAEAAAsAAAAAAAAAAAAAAAAALwEAAF9yZWxzLy5yZWxzUEsBAi0A&#10;FAAGAAgAAAAhAGvRhwOwAQAASAMAAA4AAAAAAAAAAAAAAAAALgIAAGRycy9lMm9Eb2MueG1sUEsB&#10;Ai0AFAAGAAgAAAAhAPMFHfXaAAAABwEAAA8AAAAAAAAAAAAAAAAACgQAAGRycy9kb3ducmV2Lnht&#10;bFBLBQYAAAAABAAEAPMAAAARBQAAAAA=&#10;"/>
            </w:pict>
          </mc:Fallback>
        </mc:AlternateContent>
      </w:r>
      <w:r w:rsidRPr="00F3052F">
        <w:rPr>
          <w:b/>
          <w:sz w:val="20"/>
          <w:szCs w:val="20"/>
          <w:lang w:val="nb-NO"/>
        </w:rPr>
        <w:t xml:space="preserve"> </w:t>
      </w:r>
      <w:r w:rsidRPr="00F3052F">
        <w:rPr>
          <w:sz w:val="20"/>
          <w:szCs w:val="20"/>
          <w:lang w:val="nb-NO"/>
        </w:rPr>
        <w:t xml:space="preserve">   </w:t>
      </w:r>
    </w:p>
    <w:p w14:paraId="19D2E1F2" w14:textId="77777777" w:rsidR="00A57422" w:rsidRPr="00F3052F" w:rsidRDefault="00A57422" w:rsidP="00A57422">
      <w:pPr>
        <w:pStyle w:val="Bodytext40"/>
        <w:shd w:val="clear" w:color="auto" w:fill="auto"/>
        <w:spacing w:line="240" w:lineRule="auto"/>
        <w:jc w:val="center"/>
        <w:rPr>
          <w:rFonts w:ascii="Times New Roman" w:hAnsi="Times New Roman"/>
          <w:b/>
          <w:i w:val="0"/>
          <w:sz w:val="28"/>
          <w:szCs w:val="28"/>
        </w:rPr>
      </w:pPr>
      <w:r w:rsidRPr="00F3052F">
        <w:rPr>
          <w:rFonts w:ascii="Times New Roman" w:hAnsi="Times New Roman"/>
          <w:b/>
          <w:i w:val="0"/>
          <w:sz w:val="28"/>
          <w:szCs w:val="28"/>
        </w:rPr>
        <w:t>ỦY BAN NHÂN DÂN TỈNH ĐẮK NÔNG</w:t>
      </w:r>
    </w:p>
    <w:p w14:paraId="4A32C5B3" w14:textId="77777777" w:rsidR="00A57422" w:rsidRPr="00F3052F" w:rsidRDefault="00A57422" w:rsidP="00A57422">
      <w:pPr>
        <w:pStyle w:val="Bodytext40"/>
        <w:shd w:val="clear" w:color="auto" w:fill="auto"/>
        <w:spacing w:line="240" w:lineRule="auto"/>
        <w:jc w:val="center"/>
        <w:rPr>
          <w:rFonts w:ascii="Times New Roman" w:hAnsi="Times New Roman"/>
          <w:b/>
          <w:i w:val="0"/>
          <w:sz w:val="20"/>
          <w:szCs w:val="20"/>
        </w:rPr>
      </w:pPr>
    </w:p>
    <w:p w14:paraId="18D73421" w14:textId="77777777" w:rsidR="00A57422" w:rsidRPr="00F3052F" w:rsidRDefault="00A57422" w:rsidP="00A57422">
      <w:pPr>
        <w:pStyle w:val="Bodytext40"/>
        <w:shd w:val="clear" w:color="auto" w:fill="auto"/>
        <w:spacing w:line="240" w:lineRule="auto"/>
        <w:jc w:val="center"/>
        <w:rPr>
          <w:rFonts w:ascii="Times New Roman" w:hAnsi="Times New Roman"/>
          <w:b/>
          <w:sz w:val="4"/>
          <w:szCs w:val="4"/>
        </w:rPr>
      </w:pPr>
    </w:p>
    <w:p w14:paraId="12F79023" w14:textId="77777777" w:rsidR="00A57422" w:rsidRPr="00F3052F" w:rsidRDefault="00A57422" w:rsidP="00A57422">
      <w:pPr>
        <w:widowControl w:val="0"/>
        <w:ind w:firstLine="675"/>
        <w:jc w:val="both"/>
        <w:rPr>
          <w:i/>
          <w:iCs/>
          <w:lang w:val="nb-NO"/>
        </w:rPr>
      </w:pPr>
      <w:r w:rsidRPr="00F3052F">
        <w:rPr>
          <w:i/>
          <w:iCs/>
          <w:lang w:val="nb-NO"/>
        </w:rPr>
        <w:t xml:space="preserve">Căn cứ Luật Tổ chức Chính quyền địa phương ngày 19 tháng 6 năm 2015; Luật sửa đổi, bổ sung một số điều của </w:t>
      </w:r>
      <w:r w:rsidRPr="00270902">
        <w:rPr>
          <w:i/>
          <w:iCs/>
          <w:sz w:val="26"/>
          <w:szCs w:val="26"/>
          <w:lang w:val="nb-NO"/>
        </w:rPr>
        <w:t>Luật</w:t>
      </w:r>
      <w:r w:rsidRPr="00F3052F">
        <w:rPr>
          <w:i/>
          <w:iCs/>
          <w:lang w:val="nb-NO"/>
        </w:rPr>
        <w:t xml:space="preserve"> Tổ chức Chính phủ và Luật Tổ chức Chính quyền địa phương ngày 22 tháng 11 năm 2019;</w:t>
      </w:r>
    </w:p>
    <w:p w14:paraId="3E614065" w14:textId="77777777" w:rsidR="00A57422" w:rsidRPr="00F3052F" w:rsidRDefault="00A57422" w:rsidP="00A57422">
      <w:pPr>
        <w:widowControl w:val="0"/>
        <w:ind w:firstLine="675"/>
        <w:jc w:val="both"/>
        <w:rPr>
          <w:i/>
          <w:iCs/>
          <w:lang w:val="nb-NO"/>
        </w:rPr>
      </w:pPr>
      <w:r w:rsidRPr="00F3052F">
        <w:rPr>
          <w:i/>
          <w:iCs/>
          <w:lang w:val="nb-NO"/>
        </w:rPr>
        <w:t>Căn cứ Luật Đất đai ngày 29 tháng 11 năm 2013;</w:t>
      </w:r>
    </w:p>
    <w:p w14:paraId="33F02694" w14:textId="77777777" w:rsidR="00A57422" w:rsidRPr="00F3052F" w:rsidRDefault="00A57422" w:rsidP="00A57422">
      <w:pPr>
        <w:widowControl w:val="0"/>
        <w:ind w:firstLine="675"/>
        <w:jc w:val="both"/>
        <w:rPr>
          <w:i/>
          <w:iCs/>
          <w:lang w:val="nb-NO"/>
        </w:rPr>
      </w:pPr>
      <w:r w:rsidRPr="00F3052F">
        <w:rPr>
          <w:i/>
          <w:iCs/>
          <w:lang w:val="nb-NO"/>
        </w:rPr>
        <w:t>Căn cứ Luật Ban hành văn bản quy phạm pháp luật ngày 22 tháng 6 năm 2015; Luật Sửa đổi, bổ sung một số điều của Luật Ban hành văn bản quy phạm pháp luật ngày 18 tháng 6 năm 2020;</w:t>
      </w:r>
    </w:p>
    <w:p w14:paraId="1F04C4F9" w14:textId="77777777" w:rsidR="00A57422" w:rsidRPr="00F3052F" w:rsidRDefault="00A57422" w:rsidP="00A57422">
      <w:pPr>
        <w:widowControl w:val="0"/>
        <w:ind w:firstLine="675"/>
        <w:jc w:val="both"/>
        <w:rPr>
          <w:i/>
          <w:iCs/>
          <w:lang w:val="nb-NO"/>
        </w:rPr>
      </w:pPr>
      <w:r w:rsidRPr="00F3052F">
        <w:rPr>
          <w:i/>
          <w:iCs/>
          <w:lang w:val="nb-NO"/>
        </w:rPr>
        <w:t>Căn cứ Nghị định số 43/2014/NĐ-CP ngày 15 tháng 5 năm 2014 của Chính phủ quy định chi tiết thi hành một số điều của Luật Đất đai;</w:t>
      </w:r>
    </w:p>
    <w:p w14:paraId="150549B2" w14:textId="77777777" w:rsidR="00A57422" w:rsidRPr="00F3052F" w:rsidRDefault="00A57422" w:rsidP="00A57422">
      <w:pPr>
        <w:widowControl w:val="0"/>
        <w:ind w:firstLine="675"/>
        <w:jc w:val="both"/>
        <w:rPr>
          <w:i/>
          <w:iCs/>
          <w:position w:val="2"/>
          <w:lang w:val="nb-NO"/>
        </w:rPr>
      </w:pPr>
      <w:r w:rsidRPr="00F3052F">
        <w:rPr>
          <w:i/>
          <w:iCs/>
          <w:position w:val="2"/>
          <w:lang w:val="nb-NO"/>
        </w:rPr>
        <w:t>Căn cứ Nghị định số 01/2017/NĐ-CP ngày 06 tháng 01 năm 2017 của Chính phủ sửa đổi, bổ sung một số nghị định quy định chi tiết thi hành Luật Đất đai;</w:t>
      </w:r>
    </w:p>
    <w:p w14:paraId="06E8DEDA" w14:textId="77777777" w:rsidR="00A57422" w:rsidRPr="00F3052F" w:rsidRDefault="00A57422" w:rsidP="00A57422">
      <w:pPr>
        <w:widowControl w:val="0"/>
        <w:ind w:firstLine="675"/>
        <w:jc w:val="both"/>
        <w:rPr>
          <w:i/>
          <w:iCs/>
          <w:position w:val="2"/>
          <w:lang w:val="nb-NO"/>
        </w:rPr>
      </w:pPr>
      <w:r w:rsidRPr="00F3052F">
        <w:rPr>
          <w:i/>
          <w:iCs/>
          <w:position w:val="2"/>
          <w:lang w:val="nb-NO"/>
        </w:rPr>
        <w:t>Căn cứ Nghị định số 148/2020/NĐ-CP ngày 18 tháng 12 năm 2020 của Chính phủ sửa đổi, bổ sung một số nghị định quy định chi tiết thi hành Luật Đất đai;</w:t>
      </w:r>
    </w:p>
    <w:p w14:paraId="2EB9F29D" w14:textId="77777777" w:rsidR="00A57422" w:rsidRPr="004E2024" w:rsidRDefault="00A57422" w:rsidP="00A57422">
      <w:pPr>
        <w:widowControl w:val="0"/>
        <w:ind w:firstLine="675"/>
        <w:jc w:val="both"/>
        <w:rPr>
          <w:i/>
          <w:iCs/>
          <w:spacing w:val="-2"/>
          <w:position w:val="2"/>
          <w:lang w:val="nb-NO"/>
        </w:rPr>
      </w:pPr>
      <w:r w:rsidRPr="004E2024">
        <w:rPr>
          <w:i/>
          <w:iCs/>
          <w:spacing w:val="-2"/>
          <w:position w:val="2"/>
          <w:lang w:val="nb-NO"/>
        </w:rPr>
        <w:t>Căn cứ Nghị định số 61/2018/NĐ-CP ngày 23 tháng 4 năm 2018 của Chính phủ về thực hiện cơ chế một cửa, một cửa liên thông trong giải quyết thủ tục hành chính;</w:t>
      </w:r>
      <w:r>
        <w:rPr>
          <w:i/>
          <w:iCs/>
          <w:spacing w:val="-2"/>
          <w:position w:val="2"/>
          <w:lang w:val="nb-NO"/>
        </w:rPr>
        <w:t xml:space="preserve"> </w:t>
      </w:r>
      <w:r w:rsidRPr="004E2024">
        <w:rPr>
          <w:i/>
          <w:iCs/>
          <w:spacing w:val="-2"/>
          <w:position w:val="2"/>
          <w:lang w:val="nb-NO"/>
        </w:rPr>
        <w:t>Nghị định số 107/2021/NĐ-CP ngày 06 tháng 12 năm 2021 của Chính phủ về sửa đổi, bổ sung một số điều của</w:t>
      </w:r>
      <w:r>
        <w:rPr>
          <w:i/>
          <w:iCs/>
          <w:spacing w:val="-2"/>
          <w:position w:val="2"/>
          <w:lang w:val="nb-NO"/>
        </w:rPr>
        <w:t xml:space="preserve"> </w:t>
      </w:r>
      <w:r w:rsidRPr="004E2024">
        <w:rPr>
          <w:i/>
          <w:iCs/>
          <w:spacing w:val="-2"/>
          <w:position w:val="2"/>
          <w:lang w:val="nb-NO"/>
        </w:rPr>
        <w:t>Nghị định số 61/2018/NĐ-CP ngày 23 tháng 4 năm 2018 của Chính phủ về thực hiện cơ chế một cửa, một cửa liên thông trong giải quyết thủ tục hành chính</w:t>
      </w:r>
      <w:r>
        <w:rPr>
          <w:i/>
          <w:iCs/>
          <w:spacing w:val="-2"/>
          <w:position w:val="2"/>
          <w:lang w:val="nb-NO"/>
        </w:rPr>
        <w:t>;</w:t>
      </w:r>
    </w:p>
    <w:p w14:paraId="2E9D4B53" w14:textId="77777777" w:rsidR="00A57422" w:rsidRPr="00F3052F" w:rsidRDefault="00A57422" w:rsidP="00A57422">
      <w:pPr>
        <w:widowControl w:val="0"/>
        <w:ind w:firstLine="675"/>
        <w:jc w:val="both"/>
        <w:rPr>
          <w:i/>
          <w:iCs/>
          <w:position w:val="2"/>
          <w:lang w:val="nb-NO"/>
        </w:rPr>
      </w:pPr>
      <w:r w:rsidRPr="00F3052F">
        <w:rPr>
          <w:i/>
          <w:iCs/>
          <w:position w:val="2"/>
          <w:lang w:val="nb-NO"/>
        </w:rPr>
        <w:t>Căn cứ Nghị định số 99/2022/NĐ-CP ngày 30 tháng 11 năm 2022 của Chính phủ về đăng ký biện pháp bảo đảm;</w:t>
      </w:r>
    </w:p>
    <w:p w14:paraId="635F8445" w14:textId="77777777" w:rsidR="00A57422" w:rsidRPr="00F3052F" w:rsidRDefault="00A57422" w:rsidP="00A57422">
      <w:pPr>
        <w:widowControl w:val="0"/>
        <w:ind w:firstLine="675"/>
        <w:jc w:val="both"/>
        <w:rPr>
          <w:i/>
          <w:iCs/>
          <w:position w:val="4"/>
          <w:lang w:val="nb-NO"/>
        </w:rPr>
      </w:pPr>
      <w:r w:rsidRPr="00F3052F">
        <w:rPr>
          <w:i/>
          <w:iCs/>
          <w:position w:val="4"/>
          <w:lang w:val="nb-NO"/>
        </w:rPr>
        <w:t>Căn cứ Nghị định số 10/2023/NĐ-CP ngày 03 tháng 4 năm 2023 của Chính phủ sửa đổi, bổ sung một số điều của các nghị định hướng dẫn thi hành Luật Đất đai;</w:t>
      </w:r>
    </w:p>
    <w:p w14:paraId="62623217" w14:textId="77777777" w:rsidR="00A57422" w:rsidRPr="00F3052F" w:rsidRDefault="00A57422" w:rsidP="00A57422">
      <w:pPr>
        <w:widowControl w:val="0"/>
        <w:ind w:firstLine="675"/>
        <w:jc w:val="both"/>
        <w:rPr>
          <w:i/>
          <w:iCs/>
          <w:lang w:val="nb-NO"/>
        </w:rPr>
      </w:pPr>
      <w:r w:rsidRPr="00F3052F">
        <w:rPr>
          <w:i/>
          <w:iCs/>
          <w:lang w:val="nb-NO"/>
        </w:rPr>
        <w:t>Căn cứ Thông tư liên tịch số 15/2015/TTLT-BTNMT-BNV-BTC ngày 04 tháng 4 năm 2015 của Bộ Tài nguyên và Môi trường, Bộ Nội vụ và Bộ Tài chính hướng dẫn chức năng, nhiệm vụ, quyền hạn, cơ cấu tổ chức và cơ chế hoạt động của Văn phòng Đăng ký đất đai trực thuộc Sở Tài nguyên và Môi trường;</w:t>
      </w:r>
    </w:p>
    <w:p w14:paraId="6C289330" w14:textId="77777777" w:rsidR="00A57422" w:rsidRPr="00F3052F" w:rsidRDefault="00A57422" w:rsidP="00A57422">
      <w:pPr>
        <w:widowControl w:val="0"/>
        <w:ind w:firstLine="675"/>
        <w:jc w:val="both"/>
        <w:rPr>
          <w:i/>
          <w:iCs/>
          <w:lang w:val="nb-NO"/>
        </w:rPr>
      </w:pPr>
      <w:r w:rsidRPr="00F3052F">
        <w:rPr>
          <w:i/>
          <w:iCs/>
          <w:lang w:val="nb-NO"/>
        </w:rPr>
        <w:t xml:space="preserve">Căn cứ Thông tư liên tịch số 88/2016/TTLT/BTC-BTNMT ngày 22 tháng 6 năm 2016 của Bộ Tài chính, Bộ Tài nguyên và Môi trường quy định về hồ sơ và </w:t>
      </w:r>
      <w:r w:rsidRPr="00F3052F">
        <w:rPr>
          <w:i/>
          <w:iCs/>
          <w:lang w:val="nb-NO"/>
        </w:rPr>
        <w:lastRenderedPageBreak/>
        <w:t>trình tự, thủ tục tiếp nhận, luân chuyển hồ sơ xác định nghĩa vụ tài chính về đất đai của người sử dụng đất;</w:t>
      </w:r>
    </w:p>
    <w:p w14:paraId="6BA39BC9" w14:textId="77777777" w:rsidR="00A57422" w:rsidRDefault="00A57422" w:rsidP="00A57422">
      <w:pPr>
        <w:widowControl w:val="0"/>
        <w:ind w:firstLine="675"/>
        <w:jc w:val="both"/>
        <w:rPr>
          <w:i/>
          <w:iCs/>
          <w:lang w:val="nb-NO"/>
        </w:rPr>
      </w:pPr>
      <w:r w:rsidRPr="00F3052F">
        <w:rPr>
          <w:i/>
          <w:iCs/>
          <w:lang w:val="nb-NO"/>
        </w:rPr>
        <w:t>Theo đề nghị của Giám đốc Sở Tài nguyên và Môi trường tại Tờ trình số ......./TTr-STNMT ngày .... tháng .... năm 2024.</w:t>
      </w:r>
    </w:p>
    <w:p w14:paraId="3C6B693E" w14:textId="77777777" w:rsidR="00A57422" w:rsidRPr="00A57422" w:rsidRDefault="00A57422" w:rsidP="00A57422">
      <w:pPr>
        <w:widowControl w:val="0"/>
        <w:ind w:firstLine="675"/>
        <w:jc w:val="both"/>
        <w:rPr>
          <w:i/>
          <w:iCs/>
          <w:sz w:val="12"/>
          <w:szCs w:val="12"/>
          <w:lang w:val="nb-NO"/>
        </w:rPr>
      </w:pPr>
    </w:p>
    <w:p w14:paraId="4D45577F" w14:textId="77777777" w:rsidR="00A57422" w:rsidRPr="00F3052F" w:rsidRDefault="00A57422" w:rsidP="00A57422">
      <w:pPr>
        <w:widowControl w:val="0"/>
        <w:jc w:val="center"/>
        <w:rPr>
          <w:b/>
          <w:lang w:val="nb-NO"/>
        </w:rPr>
      </w:pPr>
      <w:r w:rsidRPr="00F3052F">
        <w:rPr>
          <w:b/>
          <w:lang w:val="nb-NO"/>
        </w:rPr>
        <w:t>QUYẾT ĐỊNH:</w:t>
      </w:r>
    </w:p>
    <w:p w14:paraId="783A728F" w14:textId="77777777" w:rsidR="00A57422" w:rsidRPr="00F3052F" w:rsidRDefault="00A57422" w:rsidP="00A57422">
      <w:pPr>
        <w:widowControl w:val="0"/>
        <w:jc w:val="center"/>
        <w:rPr>
          <w:b/>
          <w:sz w:val="12"/>
          <w:szCs w:val="12"/>
          <w:lang w:val="nb-NO"/>
        </w:rPr>
      </w:pPr>
    </w:p>
    <w:p w14:paraId="7549C677" w14:textId="60EE10F4" w:rsidR="00A57422" w:rsidRPr="00F3052F" w:rsidRDefault="00A57422" w:rsidP="00A57422">
      <w:pPr>
        <w:widowControl w:val="0"/>
        <w:ind w:firstLine="677"/>
        <w:jc w:val="both"/>
        <w:rPr>
          <w:lang w:val="nb-NO"/>
        </w:rPr>
      </w:pPr>
      <w:r w:rsidRPr="00F3052F">
        <w:rPr>
          <w:b/>
          <w:lang w:val="nb-NO"/>
        </w:rPr>
        <w:t>Điều 1.</w:t>
      </w:r>
      <w:r w:rsidRPr="00F3052F">
        <w:rPr>
          <w:lang w:val="nb-NO"/>
        </w:rPr>
        <w:t xml:space="preserve"> Ban hành kèm theo Quyết định này </w:t>
      </w:r>
      <w:r w:rsidR="00F11BE9" w:rsidRPr="00F11BE9">
        <w:rPr>
          <w:lang w:val="nb-NO"/>
        </w:rPr>
        <w:t>Quy chế phối hợp giữa Văn phòng Đăng ký đất đai, Chi nhánh Văn phòng Đăng ký đất đai với Phòng Tài nguyên và Môi trường, Ủy ban nhân dân cấp huyện, cơ quan Tài chính, cơ quan Thuế và các cơ quan, đơn vị liên quan trong việc thực hiện chức năng, nhiệm vụ, quyền hạn của Văn phòng Đăng ký đất đai trên địa bàn tỉnh Đắk Nông</w:t>
      </w:r>
      <w:r w:rsidRPr="00F3052F">
        <w:rPr>
          <w:lang w:val="nb-NO"/>
        </w:rPr>
        <w:t>.</w:t>
      </w:r>
    </w:p>
    <w:p w14:paraId="2A4FC070" w14:textId="77777777" w:rsidR="00A57422" w:rsidRPr="00F3052F" w:rsidRDefault="00A57422" w:rsidP="00A57422">
      <w:pPr>
        <w:widowControl w:val="0"/>
        <w:ind w:firstLine="677"/>
        <w:jc w:val="both"/>
        <w:rPr>
          <w:lang w:val="nb-NO"/>
        </w:rPr>
      </w:pPr>
      <w:bookmarkStart w:id="0" w:name="_Hlk165987031"/>
      <w:r w:rsidRPr="00F3052F">
        <w:rPr>
          <w:b/>
          <w:lang w:val="nb-NO"/>
        </w:rPr>
        <w:t>Điều 2.</w:t>
      </w:r>
      <w:r w:rsidRPr="00F3052F">
        <w:rPr>
          <w:lang w:val="nb-NO"/>
        </w:rPr>
        <w:t xml:space="preserve"> Quyết định này có hiệu lực thi hành kể từ ngày ký</w:t>
      </w:r>
      <w:r>
        <w:rPr>
          <w:lang w:val="nb-NO"/>
        </w:rPr>
        <w:t xml:space="preserve"> </w:t>
      </w:r>
      <w:r w:rsidRPr="006748CF">
        <w:rPr>
          <w:lang w:val="nb-NO"/>
        </w:rPr>
        <w:t>và thay thế Quyết định số 22/201</w:t>
      </w:r>
      <w:r>
        <w:rPr>
          <w:lang w:val="nb-NO"/>
        </w:rPr>
        <w:t>6</w:t>
      </w:r>
      <w:r w:rsidRPr="006748CF">
        <w:rPr>
          <w:lang w:val="nb-NO"/>
        </w:rPr>
        <w:t xml:space="preserve">/QĐ-UBND ngày </w:t>
      </w:r>
      <w:r>
        <w:rPr>
          <w:lang w:val="nb-NO"/>
        </w:rPr>
        <w:t>20</w:t>
      </w:r>
      <w:r w:rsidRPr="006748CF">
        <w:rPr>
          <w:lang w:val="nb-NO"/>
        </w:rPr>
        <w:t xml:space="preserve"> tháng </w:t>
      </w:r>
      <w:r>
        <w:rPr>
          <w:lang w:val="nb-NO"/>
        </w:rPr>
        <w:t>5</w:t>
      </w:r>
      <w:r w:rsidRPr="006748CF">
        <w:rPr>
          <w:lang w:val="nb-NO"/>
        </w:rPr>
        <w:t xml:space="preserve"> năm 201</w:t>
      </w:r>
      <w:r>
        <w:rPr>
          <w:lang w:val="nb-NO"/>
        </w:rPr>
        <w:t>6</w:t>
      </w:r>
      <w:r w:rsidRPr="006748CF">
        <w:rPr>
          <w:lang w:val="nb-NO"/>
        </w:rPr>
        <w:t xml:space="preserve"> của Ủy ban nhân dân tỉnh Đắk Nông </w:t>
      </w:r>
      <w:r>
        <w:rPr>
          <w:lang w:val="nb-NO"/>
        </w:rPr>
        <w:t>Ban hành Quy chế phối hợp giữa Văn phòng Đăng ký đất đai, Chi nhánh Văn phòng Đăng ký đất đai với các cơ quan, đơn vị có liên quan trong việc giải quyết thủ tục hành chính về đất đai trên địa bàn tỉnh Đắk Nông.</w:t>
      </w:r>
    </w:p>
    <w:p w14:paraId="5096503E" w14:textId="7032B63B" w:rsidR="00A57422" w:rsidRPr="00F3052F" w:rsidRDefault="00A57422" w:rsidP="00A57422">
      <w:pPr>
        <w:widowControl w:val="0"/>
        <w:ind w:firstLine="677"/>
        <w:jc w:val="both"/>
        <w:rPr>
          <w:lang w:val="nb-NO"/>
        </w:rPr>
      </w:pPr>
      <w:r w:rsidRPr="00F3052F">
        <w:rPr>
          <w:b/>
          <w:lang w:val="nb-NO"/>
        </w:rPr>
        <w:t xml:space="preserve">Điều </w:t>
      </w:r>
      <w:r>
        <w:rPr>
          <w:b/>
          <w:lang w:val="nb-NO"/>
        </w:rPr>
        <w:t>3</w:t>
      </w:r>
      <w:r w:rsidRPr="00F3052F">
        <w:rPr>
          <w:b/>
          <w:lang w:val="nb-NO"/>
        </w:rPr>
        <w:t>.</w:t>
      </w:r>
      <w:r w:rsidRPr="00F3052F">
        <w:rPr>
          <w:lang w:val="nb-NO"/>
        </w:rPr>
        <w:t xml:space="preserve"> Chánh Văn phòng Ủy ban nhân dân tỉnh; Giám đốc các sở: Tài nguyên và Môi trường, Tài chính, Xây dựng, Nông nghiệp và Phát triển nông thôn; Chánh Thanh tra tỉnh; </w:t>
      </w:r>
      <w:r w:rsidR="00365AF2">
        <w:rPr>
          <w:lang w:val="nb-NO"/>
        </w:rPr>
        <w:t xml:space="preserve">Giám đốc Công an tỉnh; </w:t>
      </w:r>
      <w:r w:rsidRPr="00F3052F">
        <w:rPr>
          <w:lang w:val="nb-NO"/>
        </w:rPr>
        <w:t>Cục trưởng Cục Thuế tỉnh; Chánh án Tòa án nhân dân tỉnh; Chủ tịch Ủy ban nhân dân các huyện, thành phố; Giám đốc Văn phòng Đăng ký đất đai; Chủ tịch Ủy ban nhân dân các xã, phường, thị trấn và các cơ quan, tổ chức, cá nhân liên quan chịu trách nhiệm thi hành Quyết định này</w:t>
      </w:r>
      <w:bookmarkEnd w:id="0"/>
      <w:r w:rsidRPr="00F3052F">
        <w:rPr>
          <w:lang w:val="nb-NO"/>
        </w:rPr>
        <w:t>./.</w:t>
      </w:r>
    </w:p>
    <w:p w14:paraId="31914646" w14:textId="77777777" w:rsidR="00A57422" w:rsidRPr="00D911CC" w:rsidRDefault="00A57422" w:rsidP="00A57422">
      <w:pPr>
        <w:widowControl w:val="0"/>
        <w:ind w:firstLine="677"/>
        <w:jc w:val="both"/>
        <w:rPr>
          <w:spacing w:val="-4"/>
          <w:lang w:val="nb-NO"/>
        </w:rPr>
      </w:pPr>
    </w:p>
    <w:tbl>
      <w:tblPr>
        <w:tblW w:w="0" w:type="auto"/>
        <w:jc w:val="center"/>
        <w:tblLook w:val="01E0" w:firstRow="1" w:lastRow="1" w:firstColumn="1" w:lastColumn="1" w:noHBand="0" w:noVBand="0"/>
      </w:tblPr>
      <w:tblGrid>
        <w:gridCol w:w="4515"/>
        <w:gridCol w:w="4557"/>
      </w:tblGrid>
      <w:tr w:rsidR="00A57422" w:rsidRPr="000D318D" w14:paraId="310E2473" w14:textId="77777777" w:rsidTr="006F01B1">
        <w:trPr>
          <w:trHeight w:val="1040"/>
          <w:jc w:val="center"/>
        </w:trPr>
        <w:tc>
          <w:tcPr>
            <w:tcW w:w="4728" w:type="dxa"/>
          </w:tcPr>
          <w:p w14:paraId="2D41A68D" w14:textId="1FE302CA" w:rsidR="00A57422" w:rsidRPr="000D318D" w:rsidRDefault="00A57422" w:rsidP="006F01B1">
            <w:pPr>
              <w:widowControl w:val="0"/>
              <w:rPr>
                <w:lang w:val="nb-NO"/>
              </w:rPr>
            </w:pPr>
            <w:r w:rsidRPr="00786C16">
              <w:rPr>
                <w:b/>
                <w:bCs/>
                <w:i/>
                <w:iCs/>
                <w:sz w:val="24"/>
                <w:szCs w:val="24"/>
              </w:rPr>
              <w:t>Nơi nhận:</w:t>
            </w:r>
            <w:r>
              <w:rPr>
                <w:b/>
                <w:bCs/>
                <w:i/>
                <w:iCs/>
              </w:rPr>
              <w:br/>
            </w:r>
            <w:r w:rsidRPr="00786C16">
              <w:rPr>
                <w:sz w:val="22"/>
                <w:szCs w:val="22"/>
              </w:rPr>
              <w:t>- Như Điều 3;</w:t>
            </w:r>
            <w:r w:rsidRPr="00786C16">
              <w:rPr>
                <w:sz w:val="22"/>
                <w:szCs w:val="22"/>
              </w:rPr>
              <w:br/>
              <w:t>- Văn phòng Chính phủ;</w:t>
            </w:r>
            <w:r w:rsidRPr="00786C16">
              <w:rPr>
                <w:sz w:val="22"/>
                <w:szCs w:val="22"/>
              </w:rPr>
              <w:br/>
              <w:t>- Vụ pháp chế - Bộ TN&amp;MT;</w:t>
            </w:r>
            <w:r w:rsidRPr="00786C16">
              <w:rPr>
                <w:sz w:val="22"/>
                <w:szCs w:val="22"/>
              </w:rPr>
              <w:br/>
              <w:t>- Cục kiểm tra Văn bản QPPL - Bộ Tư pháp;</w:t>
            </w:r>
            <w:r w:rsidRPr="00786C16">
              <w:rPr>
                <w:sz w:val="22"/>
                <w:szCs w:val="22"/>
              </w:rPr>
              <w:br/>
              <w:t>- Thường trực Tỉnh ủy;</w:t>
            </w:r>
            <w:r w:rsidRPr="00786C16">
              <w:rPr>
                <w:sz w:val="22"/>
                <w:szCs w:val="22"/>
              </w:rPr>
              <w:br/>
              <w:t>- Thường trực HĐND tỉnh;</w:t>
            </w:r>
            <w:r w:rsidRPr="00786C16">
              <w:rPr>
                <w:sz w:val="22"/>
                <w:szCs w:val="22"/>
              </w:rPr>
              <w:br/>
              <w:t>- Đoàn ĐBQH tỉnh;</w:t>
            </w:r>
            <w:r w:rsidRPr="00786C16">
              <w:rPr>
                <w:sz w:val="22"/>
                <w:szCs w:val="22"/>
              </w:rPr>
              <w:br/>
              <w:t>- Ủy ban MTTQ Việt Nam tỉnh;</w:t>
            </w:r>
            <w:r w:rsidRPr="00786C16">
              <w:rPr>
                <w:sz w:val="22"/>
                <w:szCs w:val="22"/>
              </w:rPr>
              <w:br/>
              <w:t>- Chủ tịch, các PCT UBND tỉnh;</w:t>
            </w:r>
            <w:r w:rsidRPr="00786C16">
              <w:rPr>
                <w:sz w:val="22"/>
                <w:szCs w:val="22"/>
              </w:rPr>
              <w:br/>
              <w:t>- Đài Phát thanh - Truyền hình tỉnh;</w:t>
            </w:r>
            <w:r w:rsidRPr="00786C16">
              <w:rPr>
                <w:sz w:val="22"/>
                <w:szCs w:val="22"/>
              </w:rPr>
              <w:br/>
              <w:t>- Báo Đắk Nông;</w:t>
            </w:r>
            <w:r w:rsidRPr="00786C16">
              <w:rPr>
                <w:sz w:val="22"/>
                <w:szCs w:val="22"/>
              </w:rPr>
              <w:br/>
              <w:t>- Công báo tỉnh;</w:t>
            </w:r>
            <w:r w:rsidRPr="00786C16">
              <w:rPr>
                <w:sz w:val="22"/>
                <w:szCs w:val="22"/>
              </w:rPr>
              <w:br/>
              <w:t>- Cổng Thông tin điện tử;</w:t>
            </w:r>
            <w:r w:rsidRPr="00786C16">
              <w:rPr>
                <w:sz w:val="22"/>
                <w:szCs w:val="22"/>
              </w:rPr>
              <w:br/>
              <w:t>- Chi cục Văn thư lưu trữ tỉnh;</w:t>
            </w:r>
            <w:r w:rsidRPr="00786C16">
              <w:rPr>
                <w:sz w:val="22"/>
                <w:szCs w:val="22"/>
              </w:rPr>
              <w:br/>
              <w:t>- Các PCVP UBND tỉnh;</w:t>
            </w:r>
            <w:r w:rsidRPr="00786C16">
              <w:rPr>
                <w:sz w:val="22"/>
                <w:szCs w:val="22"/>
              </w:rPr>
              <w:br/>
              <w:t xml:space="preserve">- Lưu: VT, </w:t>
            </w:r>
            <w:r w:rsidR="000A3371">
              <w:rPr>
                <w:sz w:val="22"/>
                <w:szCs w:val="22"/>
              </w:rPr>
              <w:t>S</w:t>
            </w:r>
            <w:r>
              <w:rPr>
                <w:sz w:val="22"/>
                <w:szCs w:val="22"/>
              </w:rPr>
              <w:t>TNMT</w:t>
            </w:r>
            <w:r w:rsidRPr="00786C16">
              <w:rPr>
                <w:sz w:val="22"/>
                <w:szCs w:val="22"/>
              </w:rPr>
              <w:t xml:space="preserve"> (</w:t>
            </w:r>
            <w:r>
              <w:rPr>
                <w:sz w:val="22"/>
                <w:szCs w:val="22"/>
              </w:rPr>
              <w:t>Kh</w:t>
            </w:r>
            <w:r w:rsidRPr="00786C16">
              <w:rPr>
                <w:sz w:val="22"/>
                <w:szCs w:val="22"/>
              </w:rPr>
              <w:t>).</w:t>
            </w:r>
          </w:p>
        </w:tc>
        <w:tc>
          <w:tcPr>
            <w:tcW w:w="4775" w:type="dxa"/>
          </w:tcPr>
          <w:p w14:paraId="4A9F2EC3" w14:textId="77777777" w:rsidR="00A57422" w:rsidRPr="000D318D" w:rsidRDefault="00A57422" w:rsidP="006F01B1">
            <w:pPr>
              <w:widowControl w:val="0"/>
              <w:jc w:val="center"/>
              <w:rPr>
                <w:b/>
                <w:lang w:val="nl-NL"/>
              </w:rPr>
            </w:pPr>
            <w:r w:rsidRPr="000D318D">
              <w:rPr>
                <w:b/>
                <w:lang w:val="nl-NL"/>
              </w:rPr>
              <w:t xml:space="preserve">TM. </w:t>
            </w:r>
            <w:r w:rsidRPr="000D318D">
              <w:rPr>
                <w:b/>
                <w:spacing w:val="2"/>
                <w:lang w:val="nl-NL"/>
              </w:rPr>
              <w:t>Ủ</w:t>
            </w:r>
            <w:r w:rsidRPr="000D318D">
              <w:rPr>
                <w:b/>
                <w:spacing w:val="2"/>
                <w:lang w:val="vi-VN"/>
              </w:rPr>
              <w:t>Y BAN NHÂN DÂN</w:t>
            </w:r>
          </w:p>
          <w:p w14:paraId="57D1C9E0" w14:textId="77777777" w:rsidR="00A57422" w:rsidRPr="000D318D" w:rsidRDefault="00A57422" w:rsidP="006F01B1">
            <w:pPr>
              <w:widowControl w:val="0"/>
              <w:jc w:val="center"/>
              <w:rPr>
                <w:b/>
                <w:lang w:val="nl-NL"/>
              </w:rPr>
            </w:pPr>
            <w:r w:rsidRPr="000D318D">
              <w:rPr>
                <w:b/>
                <w:lang w:val="nl-NL"/>
              </w:rPr>
              <w:t>CHỦ TỊCH</w:t>
            </w:r>
          </w:p>
          <w:p w14:paraId="263A8AD1" w14:textId="77777777" w:rsidR="00A57422" w:rsidRPr="000D318D" w:rsidRDefault="00A57422" w:rsidP="006F01B1">
            <w:pPr>
              <w:widowControl w:val="0"/>
              <w:jc w:val="center"/>
              <w:rPr>
                <w:b/>
                <w:lang w:val="nl-NL"/>
              </w:rPr>
            </w:pPr>
          </w:p>
          <w:p w14:paraId="2EEC31BE" w14:textId="77777777" w:rsidR="00A57422" w:rsidRDefault="00A57422" w:rsidP="006F01B1">
            <w:pPr>
              <w:widowControl w:val="0"/>
              <w:jc w:val="center"/>
              <w:rPr>
                <w:b/>
                <w:lang w:val="nl-NL"/>
              </w:rPr>
            </w:pPr>
          </w:p>
          <w:p w14:paraId="363D1A3E" w14:textId="77777777" w:rsidR="00A57422" w:rsidRDefault="00A57422" w:rsidP="006F01B1">
            <w:pPr>
              <w:widowControl w:val="0"/>
              <w:jc w:val="center"/>
              <w:rPr>
                <w:b/>
                <w:lang w:val="nl-NL"/>
              </w:rPr>
            </w:pPr>
          </w:p>
          <w:p w14:paraId="61249CA8" w14:textId="77777777" w:rsidR="00A57422" w:rsidRDefault="00A57422" w:rsidP="006F01B1">
            <w:pPr>
              <w:widowControl w:val="0"/>
              <w:jc w:val="center"/>
              <w:rPr>
                <w:b/>
                <w:lang w:val="nl-NL"/>
              </w:rPr>
            </w:pPr>
          </w:p>
          <w:p w14:paraId="549AB498" w14:textId="77777777" w:rsidR="00A57422" w:rsidRDefault="00A57422" w:rsidP="006F01B1">
            <w:pPr>
              <w:widowControl w:val="0"/>
              <w:jc w:val="center"/>
              <w:rPr>
                <w:b/>
                <w:lang w:val="nl-NL"/>
              </w:rPr>
            </w:pPr>
          </w:p>
          <w:p w14:paraId="4E0F03B5" w14:textId="77777777" w:rsidR="00A57422" w:rsidRPr="000D318D" w:rsidRDefault="00A57422" w:rsidP="006F01B1">
            <w:pPr>
              <w:widowControl w:val="0"/>
              <w:jc w:val="center"/>
              <w:rPr>
                <w:b/>
                <w:lang w:val="nl-NL"/>
              </w:rPr>
            </w:pPr>
            <w:r>
              <w:rPr>
                <w:b/>
                <w:lang w:val="nl-NL"/>
              </w:rPr>
              <w:t>Hồ Văn Mười</w:t>
            </w:r>
          </w:p>
        </w:tc>
      </w:tr>
    </w:tbl>
    <w:p w14:paraId="017A233A" w14:textId="77777777" w:rsidR="003D3133" w:rsidRDefault="003D3133"/>
    <w:sectPr w:rsidR="003D3133" w:rsidSect="0016392D">
      <w:headerReference w:type="default" r:id="rId7"/>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6494B" w14:textId="77777777" w:rsidR="0016392D" w:rsidRDefault="0016392D" w:rsidP="00270902">
      <w:r>
        <w:separator/>
      </w:r>
    </w:p>
  </w:endnote>
  <w:endnote w:type="continuationSeparator" w:id="0">
    <w:p w14:paraId="4BA9F407" w14:textId="77777777" w:rsidR="0016392D" w:rsidRDefault="0016392D" w:rsidP="0027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F675D" w14:textId="77777777" w:rsidR="0016392D" w:rsidRDefault="0016392D" w:rsidP="00270902">
      <w:r>
        <w:separator/>
      </w:r>
    </w:p>
  </w:footnote>
  <w:footnote w:type="continuationSeparator" w:id="0">
    <w:p w14:paraId="73A4ABA8" w14:textId="77777777" w:rsidR="0016392D" w:rsidRDefault="0016392D" w:rsidP="0027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6594576"/>
      <w:docPartObj>
        <w:docPartGallery w:val="Page Numbers (Top of Page)"/>
        <w:docPartUnique/>
      </w:docPartObj>
    </w:sdtPr>
    <w:sdtEndPr>
      <w:rPr>
        <w:noProof/>
      </w:rPr>
    </w:sdtEndPr>
    <w:sdtContent>
      <w:p w14:paraId="78DA20F2" w14:textId="1A79130F" w:rsidR="00270902" w:rsidRDefault="002709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56CB56" w14:textId="77777777" w:rsidR="00270902" w:rsidRDefault="00270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22"/>
    <w:rsid w:val="00065604"/>
    <w:rsid w:val="000A3371"/>
    <w:rsid w:val="0016392D"/>
    <w:rsid w:val="001D567E"/>
    <w:rsid w:val="00270902"/>
    <w:rsid w:val="003558C2"/>
    <w:rsid w:val="00365AF2"/>
    <w:rsid w:val="003D3133"/>
    <w:rsid w:val="0040562D"/>
    <w:rsid w:val="00411EF0"/>
    <w:rsid w:val="0042621F"/>
    <w:rsid w:val="00480A17"/>
    <w:rsid w:val="00510306"/>
    <w:rsid w:val="0058677E"/>
    <w:rsid w:val="0073394B"/>
    <w:rsid w:val="00752F3B"/>
    <w:rsid w:val="008275BA"/>
    <w:rsid w:val="00833B78"/>
    <w:rsid w:val="00A57422"/>
    <w:rsid w:val="00CF6661"/>
    <w:rsid w:val="00D1390F"/>
    <w:rsid w:val="00D450E6"/>
    <w:rsid w:val="00F033F5"/>
    <w:rsid w:val="00F11B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1676"/>
  <w15:chartTrackingRefBased/>
  <w15:docId w15:val="{C3ED4586-0F4D-461A-A6E7-08250AA6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22"/>
    <w:pPr>
      <w:spacing w:after="0" w:line="240" w:lineRule="auto"/>
      <w:jc w:val="left"/>
    </w:pPr>
    <w:rPr>
      <w:rFonts w:eastAsia="Times New Roman" w:cs="Times New Roman"/>
      <w:kern w:val="0"/>
      <w:szCs w:val="28"/>
      <w:lang w:val="en-US"/>
      <w14:ligatures w14:val="none"/>
    </w:rPr>
  </w:style>
  <w:style w:type="paragraph" w:styleId="Heading1">
    <w:name w:val="heading 1"/>
    <w:aliases w:val="1 ghost,g,DB,Chuong"/>
    <w:basedOn w:val="Normal"/>
    <w:next w:val="Normal"/>
    <w:link w:val="Heading1Char1"/>
    <w:qFormat/>
    <w:rsid w:val="00A57422"/>
    <w:pPr>
      <w:keepNext/>
      <w:spacing w:before="240"/>
      <w:jc w:val="center"/>
      <w:outlineLvl w:val="0"/>
    </w:pPr>
    <w:rPr>
      <w:rFonts w:ascii=".VnTime" w:hAnsi=".VnTime" w:cs=".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57422"/>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1Char1">
    <w:name w:val="Heading 1 Char1"/>
    <w:aliases w:val="1 ghost Char,g Char,DB Char,Chuong Char"/>
    <w:link w:val="Heading1"/>
    <w:rsid w:val="00A57422"/>
    <w:rPr>
      <w:rFonts w:ascii=".VnTime" w:eastAsia="Times New Roman" w:hAnsi=".VnTime" w:cs=".VnTime"/>
      <w:b/>
      <w:bCs/>
      <w:kern w:val="0"/>
      <w:sz w:val="26"/>
      <w:szCs w:val="26"/>
      <w:lang w:val="en-US"/>
      <w14:ligatures w14:val="none"/>
    </w:rPr>
  </w:style>
  <w:style w:type="character" w:customStyle="1" w:styleId="Bodytext4">
    <w:name w:val="Body text (4)_"/>
    <w:link w:val="Bodytext40"/>
    <w:rsid w:val="00A57422"/>
    <w:rPr>
      <w:rFonts w:ascii="Microsoft Sans Serif" w:hAnsi="Microsoft Sans Serif"/>
      <w:i/>
      <w:iCs/>
      <w:sz w:val="8"/>
      <w:szCs w:val="8"/>
      <w:shd w:val="clear" w:color="auto" w:fill="FFFFFF"/>
    </w:rPr>
  </w:style>
  <w:style w:type="paragraph" w:customStyle="1" w:styleId="Bodytext40">
    <w:name w:val="Body text (4)"/>
    <w:basedOn w:val="Normal"/>
    <w:link w:val="Bodytext4"/>
    <w:rsid w:val="00A57422"/>
    <w:pPr>
      <w:widowControl w:val="0"/>
      <w:shd w:val="clear" w:color="auto" w:fill="FFFFFF"/>
      <w:spacing w:line="240" w:lineRule="atLeast"/>
      <w:jc w:val="both"/>
    </w:pPr>
    <w:rPr>
      <w:rFonts w:ascii="Microsoft Sans Serif" w:eastAsiaTheme="minorHAnsi" w:hAnsi="Microsoft Sans Serif" w:cstheme="minorBidi"/>
      <w:i/>
      <w:iCs/>
      <w:kern w:val="2"/>
      <w:sz w:val="8"/>
      <w:szCs w:val="8"/>
      <w:lang w:val="vi-VN"/>
      <w14:ligatures w14:val="standardContextual"/>
    </w:rPr>
  </w:style>
  <w:style w:type="paragraph" w:styleId="Header">
    <w:name w:val="header"/>
    <w:basedOn w:val="Normal"/>
    <w:link w:val="HeaderChar"/>
    <w:uiPriority w:val="99"/>
    <w:unhideWhenUsed/>
    <w:rsid w:val="00270902"/>
    <w:pPr>
      <w:tabs>
        <w:tab w:val="center" w:pos="4513"/>
        <w:tab w:val="right" w:pos="9026"/>
      </w:tabs>
    </w:pPr>
  </w:style>
  <w:style w:type="character" w:customStyle="1" w:styleId="HeaderChar">
    <w:name w:val="Header Char"/>
    <w:basedOn w:val="DefaultParagraphFont"/>
    <w:link w:val="Header"/>
    <w:uiPriority w:val="99"/>
    <w:rsid w:val="00270902"/>
    <w:rPr>
      <w:rFonts w:eastAsia="Times New Roman" w:cs="Times New Roman"/>
      <w:kern w:val="0"/>
      <w:szCs w:val="28"/>
      <w:lang w:val="en-US"/>
      <w14:ligatures w14:val="none"/>
    </w:rPr>
  </w:style>
  <w:style w:type="paragraph" w:styleId="Footer">
    <w:name w:val="footer"/>
    <w:basedOn w:val="Normal"/>
    <w:link w:val="FooterChar"/>
    <w:uiPriority w:val="99"/>
    <w:unhideWhenUsed/>
    <w:rsid w:val="00270902"/>
    <w:pPr>
      <w:tabs>
        <w:tab w:val="center" w:pos="4513"/>
        <w:tab w:val="right" w:pos="9026"/>
      </w:tabs>
    </w:pPr>
  </w:style>
  <w:style w:type="character" w:customStyle="1" w:styleId="FooterChar">
    <w:name w:val="Footer Char"/>
    <w:basedOn w:val="DefaultParagraphFont"/>
    <w:link w:val="Footer"/>
    <w:uiPriority w:val="99"/>
    <w:rsid w:val="00270902"/>
    <w:rPr>
      <w:rFonts w:eastAsia="Times New Roman" w:cs="Times New Roman"/>
      <w:kern w:val="0"/>
      <w:szCs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3B6A-4B4D-46AB-9F7D-6584E022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12</cp:revision>
  <cp:lastPrinted>2024-05-09T04:10:00Z</cp:lastPrinted>
  <dcterms:created xsi:type="dcterms:W3CDTF">2024-05-07T09:14:00Z</dcterms:created>
  <dcterms:modified xsi:type="dcterms:W3CDTF">2024-05-10T03:21:00Z</dcterms:modified>
</cp:coreProperties>
</file>