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Look w:val="0000" w:firstRow="0" w:lastRow="0" w:firstColumn="0" w:lastColumn="0" w:noHBand="0" w:noVBand="0"/>
      </w:tblPr>
      <w:tblGrid>
        <w:gridCol w:w="4678"/>
        <w:gridCol w:w="5723"/>
      </w:tblGrid>
      <w:tr w:rsidR="008E431B" w:rsidRPr="00FD6A44" w14:paraId="2E0A1636" w14:textId="77777777" w:rsidTr="00814091">
        <w:trPr>
          <w:trHeight w:val="1368"/>
          <w:jc w:val="center"/>
        </w:trPr>
        <w:tc>
          <w:tcPr>
            <w:tcW w:w="4678" w:type="dxa"/>
            <w:tcBorders>
              <w:top w:val="nil"/>
              <w:left w:val="nil"/>
              <w:bottom w:val="nil"/>
              <w:right w:val="nil"/>
            </w:tcBorders>
            <w:shd w:val="clear" w:color="000000" w:fill="FFFFFF"/>
          </w:tcPr>
          <w:p w14:paraId="4C1B9D28" w14:textId="77777777" w:rsidR="008E431B" w:rsidRPr="00FD6A44" w:rsidRDefault="008E431B" w:rsidP="008D33BE">
            <w:pPr>
              <w:widowControl w:val="0"/>
              <w:autoSpaceDE w:val="0"/>
              <w:autoSpaceDN w:val="0"/>
              <w:adjustRightInd w:val="0"/>
              <w:ind w:firstLine="0"/>
              <w:jc w:val="left"/>
              <w:rPr>
                <w:rFonts w:eastAsia="Times New Roman" w:cs="Times New Roman"/>
                <w:b/>
                <w:bCs/>
                <w:sz w:val="26"/>
                <w:szCs w:val="26"/>
                <w:lang w:val="vi-VN"/>
              </w:rPr>
            </w:pPr>
            <w:r w:rsidRPr="00FD6A44">
              <w:rPr>
                <w:rFonts w:eastAsia="Times New Roman" w:cs="Times New Roman"/>
                <w:b/>
                <w:bCs/>
                <w:sz w:val="26"/>
                <w:szCs w:val="26"/>
                <w:lang w:val="vi-VN"/>
              </w:rPr>
              <w:t>BỘ TÀI NGUYÊN VÀ MÔI TRƯỜNG</w:t>
            </w:r>
          </w:p>
          <w:p w14:paraId="5A68E6EA" w14:textId="461DF1F0" w:rsidR="008E431B" w:rsidRPr="00FD6A44" w:rsidRDefault="008E431B" w:rsidP="008D33BE">
            <w:pPr>
              <w:widowControl w:val="0"/>
              <w:autoSpaceDE w:val="0"/>
              <w:autoSpaceDN w:val="0"/>
              <w:adjustRightInd w:val="0"/>
              <w:ind w:firstLine="0"/>
              <w:jc w:val="center"/>
              <w:rPr>
                <w:rFonts w:eastAsia="Times New Roman" w:cs="Times New Roman"/>
                <w:sz w:val="26"/>
                <w:szCs w:val="26"/>
                <w:lang w:val="vi-VN"/>
              </w:rPr>
            </w:pPr>
            <w:r w:rsidRPr="00FD6A44">
              <w:rPr>
                <w:rFonts w:eastAsia="Times New Roman" w:cs="Times New Roman"/>
                <w:noProof/>
                <w:sz w:val="26"/>
                <w:szCs w:val="26"/>
                <w:lang w:val="vi-VN"/>
              </w:rPr>
              <mc:AlternateContent>
                <mc:Choice Requires="wps">
                  <w:drawing>
                    <wp:anchor distT="0" distB="0" distL="114300" distR="114300" simplePos="0" relativeHeight="251661312" behindDoc="0" locked="0" layoutInCell="1" allowOverlap="1" wp14:anchorId="03306A8C" wp14:editId="58A4D220">
                      <wp:simplePos x="0" y="0"/>
                      <wp:positionH relativeFrom="column">
                        <wp:posOffset>408305</wp:posOffset>
                      </wp:positionH>
                      <wp:positionV relativeFrom="paragraph">
                        <wp:posOffset>46990</wp:posOffset>
                      </wp:positionV>
                      <wp:extent cx="1955800" cy="0"/>
                      <wp:effectExtent l="10160" t="10795" r="5715" b="8255"/>
                      <wp:wrapNone/>
                      <wp:docPr id="758063439"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4B01" id="Đường nối Thẳ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pt" to="18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"/>
                  </w:pict>
                </mc:Fallback>
              </mc:AlternateContent>
            </w:r>
          </w:p>
          <w:p w14:paraId="33A80976" w14:textId="77777777" w:rsidR="008E431B" w:rsidRPr="00FD6A44" w:rsidRDefault="008E431B" w:rsidP="008D33BE">
            <w:pPr>
              <w:widowControl w:val="0"/>
              <w:autoSpaceDE w:val="0"/>
              <w:autoSpaceDN w:val="0"/>
              <w:adjustRightInd w:val="0"/>
              <w:ind w:firstLine="0"/>
              <w:jc w:val="left"/>
              <w:rPr>
                <w:rFonts w:eastAsia="Times New Roman" w:cs="Times New Roman"/>
                <w:szCs w:val="28"/>
                <w:lang w:val="vi-VN"/>
              </w:rPr>
            </w:pPr>
            <w:r w:rsidRPr="00FD6A44">
              <w:rPr>
                <w:rFonts w:eastAsia="Times New Roman" w:cs="Times New Roman"/>
                <w:szCs w:val="28"/>
                <w:lang w:val="vi-VN"/>
              </w:rPr>
              <w:t xml:space="preserve">    </w:t>
            </w:r>
          </w:p>
        </w:tc>
        <w:tc>
          <w:tcPr>
            <w:tcW w:w="5723" w:type="dxa"/>
            <w:tcBorders>
              <w:top w:val="nil"/>
              <w:left w:val="nil"/>
              <w:bottom w:val="nil"/>
              <w:right w:val="nil"/>
            </w:tcBorders>
            <w:shd w:val="clear" w:color="000000" w:fill="FFFFFF"/>
          </w:tcPr>
          <w:p w14:paraId="507FC790" w14:textId="77777777" w:rsidR="008E431B" w:rsidRPr="00FD6A44" w:rsidRDefault="008E431B" w:rsidP="008D33BE">
            <w:pPr>
              <w:widowControl w:val="0"/>
              <w:autoSpaceDE w:val="0"/>
              <w:autoSpaceDN w:val="0"/>
              <w:adjustRightInd w:val="0"/>
              <w:ind w:firstLine="0"/>
              <w:rPr>
                <w:rFonts w:eastAsia="Times New Roman" w:cs="Times New Roman"/>
                <w:b/>
                <w:bCs/>
                <w:spacing w:val="-4"/>
                <w:sz w:val="26"/>
                <w:szCs w:val="26"/>
                <w:lang w:val="vi-VN"/>
              </w:rPr>
            </w:pPr>
            <w:r w:rsidRPr="00FD6A44">
              <w:rPr>
                <w:rFonts w:eastAsia="Times New Roman" w:cs="Times New Roman"/>
                <w:b/>
                <w:bCs/>
                <w:spacing w:val="-4"/>
                <w:sz w:val="26"/>
                <w:szCs w:val="26"/>
                <w:lang w:val="vi-VN"/>
              </w:rPr>
              <w:t>CỘNG HOÀ XÃ HỘI CHỦ NGHĨA VIỆT NAM</w:t>
            </w:r>
          </w:p>
          <w:p w14:paraId="1588C5F5" w14:textId="50182A6E" w:rsidR="008E431B" w:rsidRPr="008D33BE" w:rsidRDefault="008E431B" w:rsidP="008D33BE">
            <w:pPr>
              <w:widowControl w:val="0"/>
              <w:autoSpaceDE w:val="0"/>
              <w:autoSpaceDN w:val="0"/>
              <w:adjustRightInd w:val="0"/>
              <w:ind w:firstLine="0"/>
              <w:jc w:val="center"/>
              <w:rPr>
                <w:rFonts w:eastAsia="Times New Roman" w:cs="Times New Roman"/>
                <w:b/>
                <w:bCs/>
                <w:sz w:val="26"/>
                <w:szCs w:val="26"/>
                <w:lang w:val="vi-VN"/>
              </w:rPr>
            </w:pPr>
            <w:r w:rsidRPr="00FD6A44">
              <w:rPr>
                <w:rFonts w:eastAsia="Times New Roman" w:cs="Times New Roman"/>
                <w:b/>
                <w:bCs/>
                <w:sz w:val="26"/>
                <w:szCs w:val="26"/>
                <w:lang w:val="vi-VN"/>
              </w:rPr>
              <w:t>Độc lập - Tự do - Hạnh phúc</w:t>
            </w:r>
            <w:r w:rsidRPr="00FD6A44">
              <w:rPr>
                <w:rFonts w:eastAsia="Times New Roman" w:cs="Times New Roman"/>
                <w:sz w:val="26"/>
                <w:szCs w:val="26"/>
                <w:lang w:val="vi-VN"/>
              </w:rPr>
              <w:t xml:space="preserve">              </w:t>
            </w:r>
          </w:p>
          <w:p w14:paraId="73D1538C" w14:textId="4A209B3F" w:rsidR="008D33BE" w:rsidRDefault="008D33BE" w:rsidP="008D33BE">
            <w:pPr>
              <w:widowControl w:val="0"/>
              <w:autoSpaceDE w:val="0"/>
              <w:autoSpaceDN w:val="0"/>
              <w:adjustRightInd w:val="0"/>
              <w:ind w:firstLine="0"/>
              <w:jc w:val="center"/>
              <w:rPr>
                <w:rFonts w:eastAsia="Times New Roman" w:cs="Times New Roman"/>
                <w:i/>
                <w:iCs/>
                <w:szCs w:val="28"/>
                <w:lang w:val="vi-VN"/>
              </w:rPr>
            </w:pPr>
            <w:r w:rsidRPr="00FD6A44">
              <w:rPr>
                <w:rFonts w:eastAsia="Times New Roman" w:cs="Times New Roman"/>
                <w:noProof/>
                <w:sz w:val="26"/>
                <w:szCs w:val="26"/>
                <w:lang w:val="vi-VN"/>
              </w:rPr>
              <mc:AlternateContent>
                <mc:Choice Requires="wps">
                  <w:drawing>
                    <wp:anchor distT="0" distB="0" distL="114300" distR="114300" simplePos="0" relativeHeight="251662336" behindDoc="0" locked="0" layoutInCell="1" allowOverlap="1" wp14:anchorId="737434D4" wp14:editId="29B90F7D">
                      <wp:simplePos x="0" y="0"/>
                      <wp:positionH relativeFrom="column">
                        <wp:posOffset>809625</wp:posOffset>
                      </wp:positionH>
                      <wp:positionV relativeFrom="paragraph">
                        <wp:posOffset>19153</wp:posOffset>
                      </wp:positionV>
                      <wp:extent cx="1866900" cy="0"/>
                      <wp:effectExtent l="0" t="0" r="0" b="0"/>
                      <wp:wrapNone/>
                      <wp:docPr id="81058079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7FCC"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9/rwEAAEgDAAAOAAAAZHJzL2Uyb0RvYy54bWysU8Fu2zAMvQ/YPwi6L3YCN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"/>
                  </w:pict>
                </mc:Fallback>
              </mc:AlternateContent>
            </w:r>
          </w:p>
          <w:p w14:paraId="3B1EF782" w14:textId="3A4938B5" w:rsidR="008E431B" w:rsidRPr="00FD6A44" w:rsidRDefault="008E431B" w:rsidP="008D33BE">
            <w:pPr>
              <w:widowControl w:val="0"/>
              <w:autoSpaceDE w:val="0"/>
              <w:autoSpaceDN w:val="0"/>
              <w:adjustRightInd w:val="0"/>
              <w:ind w:firstLine="0"/>
              <w:jc w:val="center"/>
              <w:rPr>
                <w:rFonts w:ascii="Calibri" w:eastAsia="Times New Roman" w:hAnsi="Calibri" w:cs="Calibri"/>
                <w:sz w:val="22"/>
                <w:szCs w:val="22"/>
                <w:lang w:val="vi-VN"/>
              </w:rPr>
            </w:pPr>
            <w:r w:rsidRPr="00FD6A44">
              <w:rPr>
                <w:rFonts w:eastAsia="Times New Roman" w:cs="Times New Roman"/>
                <w:i/>
                <w:iCs/>
                <w:szCs w:val="28"/>
                <w:lang w:val="vi-VN"/>
              </w:rPr>
              <w:t xml:space="preserve">Hà Nội, ngày </w:t>
            </w:r>
            <w:r w:rsidR="009C0ED6">
              <w:rPr>
                <w:rFonts w:eastAsia="Times New Roman" w:cs="Times New Roman"/>
                <w:i/>
                <w:iCs/>
                <w:szCs w:val="28"/>
              </w:rPr>
              <w:t xml:space="preserve">     </w:t>
            </w:r>
            <w:r w:rsidRPr="00FD6A44">
              <w:rPr>
                <w:rFonts w:eastAsia="Times New Roman" w:cs="Times New Roman"/>
                <w:i/>
                <w:iCs/>
                <w:szCs w:val="28"/>
                <w:lang w:val="vi-VN"/>
              </w:rPr>
              <w:t>tháng 0</w:t>
            </w:r>
            <w:r w:rsidR="009C0ED6">
              <w:rPr>
                <w:rFonts w:eastAsia="Times New Roman" w:cs="Times New Roman"/>
                <w:i/>
                <w:iCs/>
                <w:szCs w:val="28"/>
              </w:rPr>
              <w:t>5</w:t>
            </w:r>
            <w:r w:rsidRPr="00FD6A44">
              <w:rPr>
                <w:rFonts w:eastAsia="Times New Roman" w:cs="Times New Roman"/>
                <w:i/>
                <w:iCs/>
                <w:szCs w:val="28"/>
                <w:lang w:val="vi-VN"/>
              </w:rPr>
              <w:t xml:space="preserve"> năm 2024</w:t>
            </w:r>
          </w:p>
        </w:tc>
      </w:tr>
    </w:tbl>
    <w:p w14:paraId="43293E24" w14:textId="77777777" w:rsidR="008E431B" w:rsidRPr="00FD6A44" w:rsidRDefault="008E431B" w:rsidP="002C2E43">
      <w:pPr>
        <w:widowControl w:val="0"/>
        <w:ind w:firstLine="0"/>
        <w:jc w:val="center"/>
        <w:rPr>
          <w:highlight w:val="white"/>
          <w:lang w:val="vi-VN"/>
        </w:rPr>
      </w:pPr>
    </w:p>
    <w:p w14:paraId="449F0157" w14:textId="58DD76F3" w:rsidR="007967B0" w:rsidRPr="007505F8" w:rsidRDefault="007967B0" w:rsidP="002C2E43">
      <w:pPr>
        <w:widowControl w:val="0"/>
        <w:ind w:firstLine="0"/>
        <w:jc w:val="center"/>
        <w:rPr>
          <w:b/>
          <w:bCs/>
          <w:highlight w:val="white"/>
          <w:lang w:val="vi-VN"/>
        </w:rPr>
      </w:pPr>
      <w:r w:rsidRPr="007505F8">
        <w:rPr>
          <w:b/>
          <w:bCs/>
          <w:highlight w:val="white"/>
          <w:lang w:val="vi-VN"/>
        </w:rPr>
        <w:t>BÁO CÁO</w:t>
      </w:r>
    </w:p>
    <w:bookmarkStart w:id="0" w:name="_Hlk159744658"/>
    <w:p w14:paraId="23032DF0" w14:textId="1B10CEB4" w:rsidR="007967B0" w:rsidRPr="00FD6A44" w:rsidRDefault="003B07C4" w:rsidP="002C2E43">
      <w:pPr>
        <w:widowControl w:val="0"/>
        <w:spacing w:before="120" w:after="120"/>
        <w:ind w:firstLine="0"/>
        <w:jc w:val="center"/>
        <w:rPr>
          <w:b/>
          <w:bCs/>
          <w:szCs w:val="28"/>
          <w:lang w:val="vi-VN"/>
        </w:rPr>
      </w:pPr>
      <w:r w:rsidRPr="00FD6A44">
        <w:rPr>
          <w:noProof/>
          <w:highlight w:val="white"/>
          <w:lang w:val="vi-VN"/>
        </w:rPr>
        <mc:AlternateContent>
          <mc:Choice Requires="wps">
            <w:drawing>
              <wp:anchor distT="0" distB="0" distL="114300" distR="114300" simplePos="0" relativeHeight="251659264" behindDoc="0" locked="0" layoutInCell="1" allowOverlap="1" wp14:anchorId="115B48AA" wp14:editId="41E03CE5">
                <wp:simplePos x="0" y="0"/>
                <wp:positionH relativeFrom="column">
                  <wp:posOffset>1741805</wp:posOffset>
                </wp:positionH>
                <wp:positionV relativeFrom="paragraph">
                  <wp:posOffset>715868</wp:posOffset>
                </wp:positionV>
                <wp:extent cx="2579370" cy="0"/>
                <wp:effectExtent l="0" t="0" r="0" b="0"/>
                <wp:wrapNone/>
                <wp:docPr id="1228941623" name="Straight Connector 1"/>
                <wp:cNvGraphicFramePr/>
                <a:graphic xmlns:a="http://schemas.openxmlformats.org/drawingml/2006/main">
                  <a:graphicData uri="http://schemas.microsoft.com/office/word/2010/wordprocessingShape">
                    <wps:wsp>
                      <wps:cNvCnPr/>
                      <wps:spPr>
                        <a:xfrm>
                          <a:off x="0" y="0"/>
                          <a:ext cx="2579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1EA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15pt,56.35pt" to="340.2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m8mQEAAIgDAAAOAAAAZHJzL2Uyb0RvYy54bWysU9uO0zAQfUfiHyy/06RFsB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" strokecolor="black [3200]" strokeweight=".5pt">
                <v:stroke joinstyle="miter"/>
              </v:line>
            </w:pict>
          </mc:Fallback>
        </mc:AlternateContent>
      </w:r>
      <w:r w:rsidR="00090BD1">
        <w:rPr>
          <w:b/>
          <w:bCs/>
          <w:szCs w:val="28"/>
        </w:rPr>
        <w:t>Về v</w:t>
      </w:r>
      <w:r w:rsidR="008E431B" w:rsidRPr="00FD6A44">
        <w:rPr>
          <w:b/>
          <w:bCs/>
          <w:szCs w:val="28"/>
          <w:lang w:val="vi-VN"/>
        </w:rPr>
        <w:t xml:space="preserve">iệc xây dựng, trình Nghị quyết của Quốc hội về thí điểm thực hiện dự án nhà ở thương mại thông qua thỏa thuận về nhận quyền sử dụng đất hoặc đang có quyền sử dụng đất đối với đất khác </w:t>
      </w:r>
    </w:p>
    <w:bookmarkEnd w:id="0"/>
    <w:p w14:paraId="23142564" w14:textId="4262B243" w:rsidR="007967B0" w:rsidRPr="003B07C4" w:rsidRDefault="007967B0" w:rsidP="003B07C4">
      <w:pPr>
        <w:widowControl w:val="0"/>
        <w:jc w:val="center"/>
        <w:rPr>
          <w:rFonts w:asciiTheme="minorHAnsi" w:hAnsiTheme="minorHAnsi"/>
          <w:highlight w:val="white"/>
          <w:lang w:val="vi-VN"/>
        </w:rPr>
      </w:pPr>
    </w:p>
    <w:p w14:paraId="399A0373" w14:textId="42C53375" w:rsidR="00172AF3" w:rsidRPr="00FD6A44" w:rsidRDefault="008E431B" w:rsidP="002C2E43">
      <w:pPr>
        <w:widowControl w:val="0"/>
        <w:jc w:val="center"/>
        <w:rPr>
          <w:rFonts w:cs="Times New Roman"/>
          <w:highlight w:val="white"/>
          <w:lang w:val="vi-VN"/>
        </w:rPr>
      </w:pPr>
      <w:r w:rsidRPr="00FD6A44">
        <w:rPr>
          <w:rFonts w:cs="Times New Roman"/>
          <w:highlight w:val="white"/>
          <w:lang w:val="vi-VN"/>
        </w:rPr>
        <w:t>Kính gửi: Phó Thủ tướng Chính phủ Trần Hồng Hà</w:t>
      </w:r>
    </w:p>
    <w:p w14:paraId="0AC0C8E6" w14:textId="77777777" w:rsidR="008E431B" w:rsidRPr="00FD6A44" w:rsidRDefault="008E431B" w:rsidP="002C2E43">
      <w:pPr>
        <w:widowControl w:val="0"/>
        <w:jc w:val="center"/>
        <w:rPr>
          <w:highlight w:val="white"/>
          <w:lang w:val="vi-VN"/>
        </w:rPr>
      </w:pPr>
    </w:p>
    <w:p w14:paraId="546C0E9D" w14:textId="4EDB3A3F" w:rsidR="008E431B" w:rsidRPr="00FD6A44" w:rsidRDefault="00172AF3" w:rsidP="007505F8">
      <w:pPr>
        <w:widowControl w:val="0"/>
        <w:spacing w:before="120" w:after="120" w:line="340" w:lineRule="exact"/>
        <w:rPr>
          <w:rFonts w:cs="Times New Roman"/>
          <w:lang w:val="vi-VN"/>
        </w:rPr>
      </w:pPr>
      <w:r w:rsidRPr="00EA0440">
        <w:rPr>
          <w:rFonts w:cs="Times New Roman"/>
          <w:spacing w:val="-4"/>
          <w:highlight w:val="white"/>
          <w:lang w:val="vi-VN"/>
        </w:rPr>
        <w:t xml:space="preserve">Thực hiện </w:t>
      </w:r>
      <w:r w:rsidR="008665CF" w:rsidRPr="00EA0440">
        <w:rPr>
          <w:rFonts w:cs="Times New Roman"/>
          <w:spacing w:val="-4"/>
          <w:highlight w:val="white"/>
          <w:lang w:val="vi-VN"/>
        </w:rPr>
        <w:t>chỉ đạo</w:t>
      </w:r>
      <w:r w:rsidR="00051828" w:rsidRPr="00EA0440">
        <w:rPr>
          <w:rFonts w:cs="Times New Roman"/>
          <w:spacing w:val="-4"/>
          <w:highlight w:val="white"/>
          <w:lang w:val="vi-VN"/>
        </w:rPr>
        <w:t xml:space="preserve"> của </w:t>
      </w:r>
      <w:r w:rsidR="008E431B" w:rsidRPr="00EA0440">
        <w:rPr>
          <w:rFonts w:cs="Times New Roman"/>
          <w:spacing w:val="-4"/>
          <w:highlight w:val="white"/>
          <w:lang w:val="vi-VN"/>
        </w:rPr>
        <w:t>Phó Thủ tướng Chính phủ tại Thông báo số</w:t>
      </w:r>
      <w:r w:rsidR="008E431B" w:rsidRPr="00FD6A44">
        <w:rPr>
          <w:rFonts w:cs="Times New Roman"/>
          <w:highlight w:val="white"/>
          <w:lang w:val="vi-VN"/>
        </w:rPr>
        <w:t xml:space="preserve"> 32/TB-VPCP </w:t>
      </w:r>
      <w:r w:rsidR="008E431B" w:rsidRPr="00EA0440">
        <w:rPr>
          <w:rFonts w:cs="Times New Roman"/>
          <w:spacing w:val="-6"/>
          <w:highlight w:val="white"/>
          <w:lang w:val="vi-VN"/>
        </w:rPr>
        <w:t>ngày 30/01/2024</w:t>
      </w:r>
      <w:r w:rsidR="008E431B" w:rsidRPr="00FD6A44">
        <w:rPr>
          <w:rFonts w:cs="Times New Roman"/>
          <w:highlight w:val="white"/>
          <w:lang w:val="vi-VN"/>
        </w:rPr>
        <w:t xml:space="preserve"> của Văn phòng Chính </w:t>
      </w:r>
      <w:r w:rsidR="008665CF" w:rsidRPr="00FD6A44">
        <w:rPr>
          <w:rFonts w:cs="Times New Roman"/>
          <w:lang w:val="vi-VN"/>
        </w:rPr>
        <w:t>phủ</w:t>
      </w:r>
      <w:r w:rsidR="00486B90">
        <w:rPr>
          <w:rFonts w:cs="Times New Roman"/>
          <w:lang w:val="vi-VN"/>
        </w:rPr>
        <w:t xml:space="preserve"> về</w:t>
      </w:r>
      <w:r w:rsidR="008665CF" w:rsidRPr="00FD6A44">
        <w:rPr>
          <w:rFonts w:cs="Times New Roman"/>
          <w:lang w:val="vi-VN"/>
        </w:rPr>
        <w:t xml:space="preserve"> Kết luận của Phó Thủ tướng Chính phủ Trần Hồng Hà về Kế hoạch triển khai thi hành Luật Đất đai năm 2024</w:t>
      </w:r>
      <w:r w:rsidR="003B07C4">
        <w:rPr>
          <w:rStyle w:val="FootnoteReference"/>
          <w:rFonts w:cs="Times New Roman"/>
          <w:lang w:val="vi-VN"/>
        </w:rPr>
        <w:footnoteReference w:id="1"/>
      </w:r>
      <w:r w:rsidR="008665CF" w:rsidRPr="00FD6A44">
        <w:rPr>
          <w:rFonts w:cs="Times New Roman"/>
          <w:lang w:val="vi-VN"/>
        </w:rPr>
        <w:t xml:space="preserve"> </w:t>
      </w:r>
      <w:r w:rsidR="00B53C39" w:rsidRPr="00FD6A44">
        <w:rPr>
          <w:rFonts w:cs="Times New Roman"/>
          <w:lang w:val="vi-VN"/>
        </w:rPr>
        <w:t xml:space="preserve">và </w:t>
      </w:r>
      <w:r w:rsidR="003712F9" w:rsidRPr="00FD6A44">
        <w:rPr>
          <w:rFonts w:cs="Times New Roman"/>
          <w:lang w:val="vi-VN"/>
        </w:rPr>
        <w:t>Công văn số 133/TTg-QHĐP ngày 16</w:t>
      </w:r>
      <w:r w:rsidR="009558F5">
        <w:rPr>
          <w:rFonts w:cs="Times New Roman"/>
        </w:rPr>
        <w:t>/</w:t>
      </w:r>
      <w:r w:rsidR="003712F9" w:rsidRPr="00FD6A44">
        <w:rPr>
          <w:rFonts w:cs="Times New Roman"/>
          <w:lang w:val="vi-VN"/>
        </w:rPr>
        <w:t>02</w:t>
      </w:r>
      <w:r w:rsidR="009558F5">
        <w:rPr>
          <w:rFonts w:cs="Times New Roman"/>
        </w:rPr>
        <w:t>/</w:t>
      </w:r>
      <w:r w:rsidR="003712F9" w:rsidRPr="00FD6A44">
        <w:rPr>
          <w:rFonts w:cs="Times New Roman"/>
          <w:lang w:val="vi-VN"/>
        </w:rPr>
        <w:t>2024</w:t>
      </w:r>
      <w:r w:rsidR="00486B90">
        <w:rPr>
          <w:rFonts w:cs="Times New Roman"/>
          <w:lang w:val="vi-VN"/>
        </w:rPr>
        <w:t xml:space="preserve"> của Thủ tướng Chính phủ</w:t>
      </w:r>
      <w:r w:rsidR="003712F9" w:rsidRPr="00FD6A44">
        <w:rPr>
          <w:rFonts w:cs="Times New Roman"/>
          <w:lang w:val="vi-VN"/>
        </w:rPr>
        <w:t xml:space="preserve"> về việc khẩn trương hoàn thiện hồ sơ, tài liệu chuẩn bị kỳ họp thứ 7 Quốc hội khóa XV</w:t>
      </w:r>
      <w:r w:rsidR="001D716C">
        <w:rPr>
          <w:rStyle w:val="FootnoteReference"/>
          <w:rFonts w:cs="Times New Roman"/>
          <w:lang w:val="vi-VN"/>
        </w:rPr>
        <w:footnoteReference w:id="2"/>
      </w:r>
      <w:r w:rsidR="003712F9" w:rsidRPr="00FD6A44">
        <w:rPr>
          <w:rFonts w:cs="Times New Roman"/>
          <w:lang w:val="vi-VN"/>
        </w:rPr>
        <w:t xml:space="preserve">, </w:t>
      </w:r>
      <w:r w:rsidR="00304CE3" w:rsidRPr="00304CE3">
        <w:rPr>
          <w:rFonts w:cs="Times New Roman"/>
          <w:lang w:val="vi-VN"/>
        </w:rPr>
        <w:t>Công văn số 2892/VPCP-NN ngày 30/4/2024</w:t>
      </w:r>
      <w:r w:rsidR="00304CE3">
        <w:rPr>
          <w:rFonts w:cs="Times New Roman"/>
        </w:rPr>
        <w:t>,</w:t>
      </w:r>
      <w:r w:rsidR="00304CE3" w:rsidRPr="00304CE3">
        <w:rPr>
          <w:rFonts w:cs="Times New Roman"/>
          <w:lang w:val="vi-VN"/>
        </w:rPr>
        <w:t xml:space="preserve"> </w:t>
      </w:r>
      <w:r w:rsidR="002E064E" w:rsidRPr="002E064E">
        <w:rPr>
          <w:rFonts w:cs="Times New Roman"/>
          <w:lang w:val="vi-VN"/>
        </w:rPr>
        <w:t>số 3063/VPCP-NN ngày 06/5/2024</w:t>
      </w:r>
      <w:r w:rsidR="009558F5">
        <w:rPr>
          <w:rFonts w:cs="Times New Roman"/>
        </w:rPr>
        <w:t xml:space="preserve">, </w:t>
      </w:r>
      <w:r w:rsidR="002E064E" w:rsidRPr="002E064E">
        <w:rPr>
          <w:rFonts w:cs="Times New Roman"/>
          <w:lang w:val="vi-VN"/>
        </w:rPr>
        <w:t>Thông báo số 218/TB-VPCP ngày 14/5/2024</w:t>
      </w:r>
      <w:r w:rsidR="002E064E">
        <w:rPr>
          <w:rFonts w:cs="Times New Roman"/>
        </w:rPr>
        <w:t xml:space="preserve">, </w:t>
      </w:r>
      <w:r w:rsidR="008E5B76">
        <w:rPr>
          <w:rFonts w:cs="Times New Roman"/>
        </w:rPr>
        <w:t xml:space="preserve">Công văn số </w:t>
      </w:r>
      <w:r w:rsidR="00A65C3A">
        <w:rPr>
          <w:rFonts w:cs="Times New Roman"/>
        </w:rPr>
        <w:t>3414/VPCP-QHĐP</w:t>
      </w:r>
      <w:r w:rsidR="00BE096A">
        <w:rPr>
          <w:rFonts w:cs="Times New Roman"/>
        </w:rPr>
        <w:t xml:space="preserve"> </w:t>
      </w:r>
      <w:r w:rsidR="00A65C3A">
        <w:rPr>
          <w:rFonts w:cs="Times New Roman"/>
        </w:rPr>
        <w:t>ngày 19/5/2024</w:t>
      </w:r>
      <w:r w:rsidR="00FA7E05">
        <w:rPr>
          <w:rFonts w:cs="Times New Roman"/>
        </w:rPr>
        <w:t xml:space="preserve">, Công văn số </w:t>
      </w:r>
      <w:r w:rsidR="00A65C3A">
        <w:rPr>
          <w:rFonts w:cs="Times New Roman"/>
        </w:rPr>
        <w:t xml:space="preserve"> của Văn phòng Chính phủ,</w:t>
      </w:r>
      <w:r w:rsidR="002E064E" w:rsidRPr="002E064E">
        <w:rPr>
          <w:rFonts w:cs="Times New Roman"/>
          <w:lang w:val="vi-VN"/>
        </w:rPr>
        <w:t xml:space="preserve"> </w:t>
      </w:r>
      <w:r w:rsidR="008665CF" w:rsidRPr="00FD6A44">
        <w:rPr>
          <w:rFonts w:cs="Times New Roman"/>
          <w:lang w:val="vi-VN"/>
        </w:rPr>
        <w:t xml:space="preserve">Bộ Tài nguyên và Môi trường </w:t>
      </w:r>
      <w:r w:rsidR="00710099" w:rsidRPr="00FD6A44">
        <w:rPr>
          <w:rFonts w:cs="Times New Roman"/>
          <w:lang w:val="vi-VN"/>
        </w:rPr>
        <w:t xml:space="preserve">kính </w:t>
      </w:r>
      <w:r w:rsidR="008665CF" w:rsidRPr="00FD6A44">
        <w:rPr>
          <w:rFonts w:cs="Times New Roman"/>
          <w:lang w:val="vi-VN"/>
        </w:rPr>
        <w:t xml:space="preserve">báo cáo </w:t>
      </w:r>
      <w:r w:rsidR="00710099" w:rsidRPr="00FD6A44">
        <w:rPr>
          <w:rFonts w:cs="Times New Roman"/>
          <w:lang w:val="vi-VN"/>
        </w:rPr>
        <w:t xml:space="preserve">Phó Thủ tướng </w:t>
      </w:r>
      <w:r w:rsidR="00BE096A">
        <w:rPr>
          <w:rFonts w:cs="Times New Roman"/>
        </w:rPr>
        <w:t xml:space="preserve">Trần Hồng Hà </w:t>
      </w:r>
      <w:r w:rsidR="008665CF" w:rsidRPr="00FD6A44">
        <w:rPr>
          <w:rFonts w:cs="Times New Roman"/>
          <w:lang w:val="vi-VN"/>
        </w:rPr>
        <w:t>như sau:</w:t>
      </w:r>
    </w:p>
    <w:p w14:paraId="1EBBA84C" w14:textId="1B33CCAD" w:rsidR="00AC581F" w:rsidRPr="00FD6A44" w:rsidRDefault="00B95EF3" w:rsidP="007505F8">
      <w:pPr>
        <w:widowControl w:val="0"/>
        <w:spacing w:before="120" w:after="120" w:line="340" w:lineRule="exact"/>
        <w:outlineLvl w:val="0"/>
        <w:rPr>
          <w:rFonts w:cs="Times New Roman"/>
          <w:b/>
          <w:bCs/>
          <w:lang w:val="vi-VN"/>
        </w:rPr>
      </w:pPr>
      <w:r w:rsidRPr="00FD6A44">
        <w:rPr>
          <w:rFonts w:cs="Times New Roman"/>
          <w:b/>
          <w:bCs/>
          <w:lang w:val="vi-VN"/>
        </w:rPr>
        <w:t>I</w:t>
      </w:r>
      <w:r w:rsidR="00AC581F" w:rsidRPr="00FD6A44">
        <w:rPr>
          <w:rFonts w:cs="Times New Roman"/>
          <w:b/>
          <w:bCs/>
          <w:lang w:val="vi-VN"/>
        </w:rPr>
        <w:t xml:space="preserve">. </w:t>
      </w:r>
      <w:r w:rsidR="00710099" w:rsidRPr="00FD6A44">
        <w:rPr>
          <w:rFonts w:cs="Times New Roman"/>
          <w:b/>
          <w:bCs/>
          <w:lang w:val="vi-VN"/>
        </w:rPr>
        <w:t>QUÁ TRÌNH XÂY DỰNG DỰ THẢO NGHỊ QUYẾT</w:t>
      </w:r>
    </w:p>
    <w:p w14:paraId="206BA5F0" w14:textId="75A4B862" w:rsidR="00630F7F" w:rsidRPr="00FD6A44" w:rsidRDefault="00630F7F" w:rsidP="007505F8">
      <w:pPr>
        <w:widowControl w:val="0"/>
        <w:tabs>
          <w:tab w:val="left" w:pos="2780"/>
          <w:tab w:val="center" w:pos="4631"/>
        </w:tabs>
        <w:spacing w:before="120" w:after="120" w:line="340" w:lineRule="exact"/>
        <w:rPr>
          <w:rFonts w:cs="Times New Roman"/>
          <w:spacing w:val="-2"/>
          <w:szCs w:val="28"/>
          <w:lang w:val="vi-VN"/>
        </w:rPr>
      </w:pPr>
      <w:r w:rsidRPr="00FD6A44">
        <w:rPr>
          <w:rFonts w:cs="Times New Roman"/>
          <w:spacing w:val="-2"/>
          <w:szCs w:val="28"/>
          <w:lang w:val="vi-VN"/>
        </w:rPr>
        <w:t xml:space="preserve">Ngay sau khi </w:t>
      </w:r>
      <w:r w:rsidR="00561B9D" w:rsidRPr="00FD6A44">
        <w:rPr>
          <w:rFonts w:cs="Times New Roman"/>
          <w:spacing w:val="-2"/>
          <w:szCs w:val="28"/>
          <w:lang w:val="vi-VN"/>
        </w:rPr>
        <w:t>được giao nhiệm vụ, Bộ Tài nguyên và Môi trường đã chỉ đạo đơn vị chuyên môn tập trung nghiên cứu xây dựng dự thảo Đề án và chuẩn bị hồ sơ để trình Quốc hội</w:t>
      </w:r>
      <w:r w:rsidR="003D5BEB">
        <w:rPr>
          <w:rFonts w:cs="Times New Roman"/>
          <w:spacing w:val="-2"/>
          <w:szCs w:val="28"/>
        </w:rPr>
        <w:t xml:space="preserve">, </w:t>
      </w:r>
      <w:r w:rsidRPr="00FD6A44">
        <w:rPr>
          <w:rFonts w:cs="Times New Roman"/>
          <w:spacing w:val="-2"/>
          <w:szCs w:val="28"/>
          <w:lang w:val="vi-VN"/>
        </w:rPr>
        <w:t>cụ thể:</w:t>
      </w:r>
    </w:p>
    <w:p w14:paraId="31192D91" w14:textId="5CDAC80E" w:rsidR="00743A0A" w:rsidRDefault="00EE6871" w:rsidP="007505F8">
      <w:pPr>
        <w:widowControl w:val="0"/>
        <w:tabs>
          <w:tab w:val="left" w:pos="2780"/>
          <w:tab w:val="center" w:pos="4631"/>
        </w:tabs>
        <w:spacing w:before="120" w:after="120" w:line="340" w:lineRule="exact"/>
        <w:rPr>
          <w:rFonts w:eastAsia="Times New Roman" w:cs="Times New Roman"/>
          <w:spacing w:val="-2"/>
          <w:szCs w:val="28"/>
        </w:rPr>
      </w:pPr>
      <w:r w:rsidRPr="00FD6A44">
        <w:rPr>
          <w:rFonts w:cs="Times New Roman"/>
          <w:b/>
          <w:bCs/>
          <w:i/>
          <w:iCs/>
          <w:spacing w:val="-2"/>
          <w:szCs w:val="28"/>
          <w:lang w:val="vi-VN"/>
        </w:rPr>
        <w:t xml:space="preserve">1. Đã hoàn thành việc </w:t>
      </w:r>
      <w:r w:rsidR="00743A0A">
        <w:rPr>
          <w:rFonts w:cs="Times New Roman"/>
          <w:b/>
          <w:bCs/>
          <w:i/>
          <w:iCs/>
          <w:spacing w:val="-2"/>
          <w:szCs w:val="28"/>
        </w:rPr>
        <w:t xml:space="preserve">trình Chính phủ </w:t>
      </w:r>
      <w:r w:rsidR="00743A0A" w:rsidRPr="00743A0A">
        <w:rPr>
          <w:rFonts w:cs="Times New Roman"/>
          <w:b/>
          <w:bCs/>
          <w:i/>
          <w:iCs/>
          <w:spacing w:val="-2"/>
          <w:szCs w:val="28"/>
          <w:lang w:val="vi-VN"/>
        </w:rPr>
        <w:t xml:space="preserve">đề nghị xây dựng Nghị quyết của Quốc hội </w:t>
      </w:r>
      <w:r w:rsidR="00E700DF">
        <w:rPr>
          <w:rFonts w:cs="Times New Roman"/>
          <w:b/>
          <w:bCs/>
          <w:i/>
          <w:iCs/>
          <w:spacing w:val="-2"/>
          <w:szCs w:val="28"/>
        </w:rPr>
        <w:t xml:space="preserve">tại </w:t>
      </w:r>
      <w:r w:rsidR="00743A0A" w:rsidRPr="00743A0A">
        <w:rPr>
          <w:rFonts w:cs="Times New Roman"/>
          <w:b/>
          <w:bCs/>
          <w:i/>
          <w:iCs/>
          <w:spacing w:val="-2"/>
          <w:szCs w:val="28"/>
          <w:lang w:val="vi-VN"/>
        </w:rPr>
        <w:t>Tờ trình số 43/TTr-BTNMT ngày 22/4/2024</w:t>
      </w:r>
      <w:r w:rsidR="00743A0A">
        <w:rPr>
          <w:rFonts w:cs="Times New Roman"/>
          <w:b/>
          <w:bCs/>
          <w:i/>
          <w:iCs/>
          <w:spacing w:val="-2"/>
          <w:szCs w:val="28"/>
        </w:rPr>
        <w:t xml:space="preserve"> </w:t>
      </w:r>
      <w:r w:rsidR="00456030" w:rsidRPr="00456030">
        <w:rPr>
          <w:rFonts w:cs="Times New Roman"/>
          <w:i/>
          <w:iCs/>
          <w:spacing w:val="-2"/>
          <w:szCs w:val="28"/>
        </w:rPr>
        <w:t xml:space="preserve">(sau khi </w:t>
      </w:r>
      <w:r w:rsidR="00456030" w:rsidRPr="00743A0A">
        <w:rPr>
          <w:rFonts w:eastAsia="Times New Roman" w:cs="Times New Roman"/>
          <w:i/>
          <w:iCs/>
          <w:spacing w:val="-4"/>
          <w:szCs w:val="28"/>
          <w:lang w:val="vi-VN"/>
        </w:rPr>
        <w:t>Bộ Tư pháp</w:t>
      </w:r>
      <w:r w:rsidR="00456030" w:rsidRPr="00456030">
        <w:rPr>
          <w:rFonts w:eastAsia="Times New Roman" w:cs="Times New Roman"/>
          <w:i/>
          <w:iCs/>
          <w:spacing w:val="-4"/>
          <w:szCs w:val="28"/>
          <w:lang w:val="vi-VN"/>
        </w:rPr>
        <w:t xml:space="preserve"> </w:t>
      </w:r>
      <w:r w:rsidR="00456030" w:rsidRPr="00456030">
        <w:rPr>
          <w:rFonts w:eastAsia="Times New Roman" w:cs="Times New Roman"/>
          <w:i/>
          <w:iCs/>
          <w:spacing w:val="-4"/>
          <w:szCs w:val="28"/>
        </w:rPr>
        <w:t xml:space="preserve">có </w:t>
      </w:r>
      <w:r w:rsidR="00456030" w:rsidRPr="00743A0A">
        <w:rPr>
          <w:rFonts w:eastAsia="Times New Roman" w:cs="Times New Roman"/>
          <w:i/>
          <w:iCs/>
          <w:spacing w:val="-4"/>
          <w:szCs w:val="28"/>
          <w:lang w:val="vi-VN"/>
        </w:rPr>
        <w:t>Báo cáo thẩm định số 66/BC-BTP ngày 01/4/2024</w:t>
      </w:r>
      <w:r w:rsidR="00456030" w:rsidRPr="00456030">
        <w:rPr>
          <w:rFonts w:eastAsia="Times New Roman" w:cs="Times New Roman"/>
          <w:i/>
          <w:iCs/>
          <w:spacing w:val="-4"/>
          <w:szCs w:val="28"/>
        </w:rPr>
        <w:t>)</w:t>
      </w:r>
      <w:r w:rsidR="00787A77">
        <w:rPr>
          <w:rFonts w:eastAsia="Times New Roman" w:cs="Times New Roman"/>
          <w:spacing w:val="-4"/>
          <w:szCs w:val="28"/>
        </w:rPr>
        <w:t xml:space="preserve">, </w:t>
      </w:r>
      <w:r w:rsidR="00B568A5" w:rsidRPr="00743A0A">
        <w:rPr>
          <w:rFonts w:eastAsia="Times New Roman" w:cs="Times New Roman"/>
          <w:spacing w:val="-4"/>
          <w:szCs w:val="28"/>
        </w:rPr>
        <w:t xml:space="preserve">đáp ứng yêu cầu </w:t>
      </w:r>
      <w:r w:rsidR="00B568A5" w:rsidRPr="00743A0A">
        <w:rPr>
          <w:rFonts w:eastAsia="Times New Roman" w:cs="Times New Roman"/>
          <w:spacing w:val="-4"/>
          <w:szCs w:val="28"/>
          <w:lang w:val="vi-VN"/>
        </w:rPr>
        <w:t>trước ngày 05</w:t>
      </w:r>
      <w:r w:rsidR="00B568A5" w:rsidRPr="00743A0A">
        <w:rPr>
          <w:rFonts w:eastAsia="Times New Roman" w:cs="Times New Roman"/>
          <w:spacing w:val="-4"/>
          <w:szCs w:val="28"/>
        </w:rPr>
        <w:t>/</w:t>
      </w:r>
      <w:r w:rsidR="00B568A5" w:rsidRPr="00743A0A">
        <w:rPr>
          <w:rFonts w:eastAsia="Times New Roman" w:cs="Times New Roman"/>
          <w:spacing w:val="-4"/>
          <w:szCs w:val="28"/>
          <w:lang w:val="vi-VN"/>
        </w:rPr>
        <w:t>5</w:t>
      </w:r>
      <w:r w:rsidR="00B568A5" w:rsidRPr="00743A0A">
        <w:rPr>
          <w:rFonts w:eastAsia="Times New Roman" w:cs="Times New Roman"/>
          <w:spacing w:val="-4"/>
          <w:szCs w:val="28"/>
        </w:rPr>
        <w:t>/</w:t>
      </w:r>
      <w:r w:rsidR="00B568A5" w:rsidRPr="00743A0A">
        <w:rPr>
          <w:rFonts w:eastAsia="Times New Roman" w:cs="Times New Roman"/>
          <w:spacing w:val="-4"/>
          <w:szCs w:val="28"/>
          <w:lang w:val="vi-VN"/>
        </w:rPr>
        <w:t>2024</w:t>
      </w:r>
      <w:r w:rsidR="00B568A5" w:rsidRPr="00743A0A">
        <w:rPr>
          <w:rFonts w:eastAsia="Times New Roman" w:cs="Times New Roman"/>
          <w:spacing w:val="-4"/>
          <w:szCs w:val="28"/>
        </w:rPr>
        <w:t xml:space="preserve"> </w:t>
      </w:r>
      <w:r w:rsidR="002706CC">
        <w:rPr>
          <w:rFonts w:eastAsia="Times New Roman" w:cs="Times New Roman"/>
          <w:spacing w:val="-4"/>
          <w:szCs w:val="28"/>
        </w:rPr>
        <w:t xml:space="preserve">theo yêu cầu </w:t>
      </w:r>
      <w:r w:rsidR="00B568A5" w:rsidRPr="00743A0A">
        <w:rPr>
          <w:rFonts w:eastAsia="Times New Roman" w:cs="Times New Roman"/>
          <w:spacing w:val="-4"/>
          <w:szCs w:val="28"/>
        </w:rPr>
        <w:t xml:space="preserve">tại </w:t>
      </w:r>
      <w:r w:rsidR="00B568A5" w:rsidRPr="00743A0A">
        <w:rPr>
          <w:rFonts w:eastAsia="Times New Roman" w:cs="Times New Roman"/>
          <w:spacing w:val="-4"/>
          <w:szCs w:val="28"/>
          <w:lang w:val="vi-VN"/>
        </w:rPr>
        <w:t>Công văn số 2892/VPCP-NN</w:t>
      </w:r>
      <w:r w:rsidR="00B568A5" w:rsidRPr="00743A0A">
        <w:rPr>
          <w:rFonts w:eastAsia="Times New Roman" w:cs="Times New Roman"/>
          <w:spacing w:val="-2"/>
          <w:szCs w:val="28"/>
          <w:lang w:val="vi-VN"/>
        </w:rPr>
        <w:t xml:space="preserve"> ngày 30</w:t>
      </w:r>
      <w:r w:rsidR="00B568A5" w:rsidRPr="00743A0A">
        <w:rPr>
          <w:rFonts w:eastAsia="Times New Roman" w:cs="Times New Roman"/>
          <w:spacing w:val="-2"/>
          <w:szCs w:val="28"/>
        </w:rPr>
        <w:t>/</w:t>
      </w:r>
      <w:r w:rsidR="00B568A5" w:rsidRPr="00743A0A">
        <w:rPr>
          <w:rFonts w:eastAsia="Times New Roman" w:cs="Times New Roman"/>
          <w:spacing w:val="-2"/>
          <w:szCs w:val="28"/>
          <w:lang w:val="vi-VN"/>
        </w:rPr>
        <w:t>4</w:t>
      </w:r>
      <w:r w:rsidR="00B568A5" w:rsidRPr="00743A0A">
        <w:rPr>
          <w:rFonts w:eastAsia="Times New Roman" w:cs="Times New Roman"/>
          <w:spacing w:val="-2"/>
          <w:szCs w:val="28"/>
        </w:rPr>
        <w:t>/</w:t>
      </w:r>
      <w:r w:rsidR="00B568A5" w:rsidRPr="00743A0A">
        <w:rPr>
          <w:rFonts w:eastAsia="Times New Roman" w:cs="Times New Roman"/>
          <w:spacing w:val="-2"/>
          <w:szCs w:val="28"/>
          <w:lang w:val="vi-VN"/>
        </w:rPr>
        <w:t>2024 của Văn phòng Chính phủ</w:t>
      </w:r>
      <w:r w:rsidR="00B568A5" w:rsidRPr="00743A0A">
        <w:rPr>
          <w:rFonts w:eastAsia="Times New Roman" w:cs="Times New Roman"/>
          <w:spacing w:val="-2"/>
          <w:szCs w:val="28"/>
        </w:rPr>
        <w:t>.</w:t>
      </w:r>
    </w:p>
    <w:p w14:paraId="77DF9A77" w14:textId="1D558D21" w:rsidR="00C63AE6" w:rsidRDefault="00C63AE6" w:rsidP="000F3796">
      <w:pPr>
        <w:widowControl w:val="0"/>
        <w:tabs>
          <w:tab w:val="left" w:pos="2780"/>
          <w:tab w:val="center" w:pos="4631"/>
        </w:tabs>
        <w:spacing w:before="120" w:after="120" w:line="350" w:lineRule="exact"/>
        <w:rPr>
          <w:rFonts w:cs="Times New Roman"/>
          <w:spacing w:val="-2"/>
          <w:szCs w:val="28"/>
        </w:rPr>
      </w:pPr>
      <w:r>
        <w:rPr>
          <w:rFonts w:cs="Times New Roman"/>
          <w:b/>
          <w:bCs/>
          <w:i/>
          <w:iCs/>
          <w:spacing w:val="-2"/>
          <w:szCs w:val="28"/>
        </w:rPr>
        <w:t>2. Đã hoàn thành việc tiếp thu ý kiến chỉ đạo của Phó Thủ tướng Chính phủ Trần Hồng Hà</w:t>
      </w:r>
      <w:r w:rsidR="00924F62">
        <w:rPr>
          <w:rFonts w:cs="Times New Roman"/>
          <w:b/>
          <w:bCs/>
          <w:i/>
          <w:iCs/>
          <w:spacing w:val="-2"/>
          <w:szCs w:val="28"/>
        </w:rPr>
        <w:t xml:space="preserve"> </w:t>
      </w:r>
      <w:r w:rsidRPr="00825D36">
        <w:rPr>
          <w:rFonts w:cs="Times New Roman"/>
          <w:spacing w:val="-2"/>
          <w:szCs w:val="28"/>
        </w:rPr>
        <w:t xml:space="preserve">tại Công văn số 3063/VPCP-NN ngày 06/5/2024 của Văn phòng Chính phủ về việc  đề nghị xây dựng Nghị quyết của Quốc hội về thí điểm thực hiện dự án nhà ở thương mại thông qua thỏa thuận về nhận quyền sử dụng đất hoặc đang </w:t>
      </w:r>
      <w:r w:rsidRPr="00825D36">
        <w:rPr>
          <w:rFonts w:cs="Times New Roman"/>
          <w:spacing w:val="-2"/>
          <w:szCs w:val="28"/>
        </w:rPr>
        <w:lastRenderedPageBreak/>
        <w:t>có quyền sử dụng đất mà đất đó không phải là đất ở và Thông báo số 218/TB-VPCP ngày 14/5/2024 của Văn phòng Chính phủ</w:t>
      </w:r>
      <w:r w:rsidR="00CF3E15">
        <w:rPr>
          <w:rFonts w:cs="Times New Roman"/>
          <w:spacing w:val="-2"/>
          <w:szCs w:val="28"/>
        </w:rPr>
        <w:t xml:space="preserve">: </w:t>
      </w:r>
      <w:r w:rsidR="00927C3C">
        <w:rPr>
          <w:rFonts w:cs="Times New Roman"/>
          <w:spacing w:val="-2"/>
          <w:szCs w:val="28"/>
        </w:rPr>
        <w:t xml:space="preserve">Bộ Tài nguyên và Môi trường đã có </w:t>
      </w:r>
      <w:r w:rsidR="003E2775">
        <w:rPr>
          <w:rFonts w:cs="Times New Roman"/>
          <w:spacing w:val="-2"/>
          <w:szCs w:val="28"/>
        </w:rPr>
        <w:t xml:space="preserve">báo cáo tại </w:t>
      </w:r>
      <w:r>
        <w:rPr>
          <w:rFonts w:cs="Times New Roman"/>
          <w:spacing w:val="-2"/>
          <w:szCs w:val="28"/>
        </w:rPr>
        <w:t>Công văn số 2981/</w:t>
      </w:r>
      <w:r w:rsidRPr="00825D36">
        <w:rPr>
          <w:rFonts w:cs="Times New Roman"/>
          <w:spacing w:val="-2"/>
          <w:szCs w:val="28"/>
        </w:rPr>
        <w:t xml:space="preserve">BTNMT-QHPTTNĐ </w:t>
      </w:r>
      <w:r>
        <w:rPr>
          <w:rFonts w:cs="Times New Roman"/>
          <w:spacing w:val="-2"/>
          <w:szCs w:val="28"/>
        </w:rPr>
        <w:t>ngày 07/5/2024</w:t>
      </w:r>
      <w:r w:rsidR="003E2775">
        <w:rPr>
          <w:rFonts w:cs="Times New Roman"/>
          <w:spacing w:val="-2"/>
          <w:szCs w:val="28"/>
        </w:rPr>
        <w:t xml:space="preserve"> và</w:t>
      </w:r>
      <w:r>
        <w:rPr>
          <w:rFonts w:cs="Times New Roman"/>
          <w:spacing w:val="-2"/>
          <w:szCs w:val="28"/>
        </w:rPr>
        <w:t xml:space="preserve"> </w:t>
      </w:r>
      <w:r w:rsidRPr="00825D36">
        <w:rPr>
          <w:rFonts w:cs="Times New Roman"/>
          <w:spacing w:val="-2"/>
          <w:szCs w:val="28"/>
        </w:rPr>
        <w:t>Công văn số 3042/BTNMT-QHPTTNĐ ngày 14/5/2024</w:t>
      </w:r>
      <w:r>
        <w:rPr>
          <w:rFonts w:cs="Times New Roman"/>
          <w:spacing w:val="-2"/>
          <w:szCs w:val="28"/>
        </w:rPr>
        <w:t>.</w:t>
      </w:r>
    </w:p>
    <w:p w14:paraId="2F790DEF" w14:textId="35F605DF" w:rsidR="00D91305" w:rsidRDefault="005A1D8B" w:rsidP="000F3796">
      <w:pPr>
        <w:widowControl w:val="0"/>
        <w:tabs>
          <w:tab w:val="left" w:pos="2780"/>
          <w:tab w:val="center" w:pos="4631"/>
        </w:tabs>
        <w:spacing w:before="120" w:after="120" w:line="350" w:lineRule="exact"/>
        <w:rPr>
          <w:rFonts w:cs="Times New Roman"/>
          <w:spacing w:val="-2"/>
          <w:szCs w:val="28"/>
        </w:rPr>
      </w:pPr>
      <w:r w:rsidRPr="00D91305">
        <w:rPr>
          <w:rFonts w:cs="Times New Roman"/>
          <w:b/>
          <w:bCs/>
          <w:i/>
          <w:iCs/>
          <w:spacing w:val="-2"/>
          <w:szCs w:val="28"/>
        </w:rPr>
        <w:t xml:space="preserve">4. </w:t>
      </w:r>
      <w:r w:rsidR="00413BB2" w:rsidRPr="00D91305">
        <w:rPr>
          <w:rFonts w:cs="Times New Roman"/>
          <w:b/>
          <w:bCs/>
          <w:i/>
          <w:iCs/>
          <w:spacing w:val="-2"/>
          <w:szCs w:val="28"/>
        </w:rPr>
        <w:t xml:space="preserve">Đã có Tờ trình </w:t>
      </w:r>
      <w:r w:rsidR="00505AD1" w:rsidRPr="00D91305">
        <w:rPr>
          <w:rFonts w:cs="Times New Roman"/>
          <w:b/>
          <w:bCs/>
          <w:i/>
          <w:iCs/>
          <w:spacing w:val="-2"/>
          <w:szCs w:val="28"/>
        </w:rPr>
        <w:t xml:space="preserve">Chính phủ </w:t>
      </w:r>
      <w:r w:rsidR="00413BB2" w:rsidRPr="00D91305">
        <w:rPr>
          <w:rFonts w:cs="Times New Roman"/>
          <w:b/>
          <w:bCs/>
          <w:i/>
          <w:iCs/>
          <w:spacing w:val="-2"/>
          <w:szCs w:val="28"/>
        </w:rPr>
        <w:t xml:space="preserve">số 54/TTr-BTNMT ngày 15/5/2024 </w:t>
      </w:r>
      <w:r w:rsidR="00505AD1" w:rsidRPr="00D91305">
        <w:rPr>
          <w:rFonts w:cs="Times New Roman"/>
          <w:b/>
          <w:bCs/>
          <w:i/>
          <w:iCs/>
          <w:spacing w:val="-2"/>
          <w:szCs w:val="28"/>
        </w:rPr>
        <w:t>về Nghị quyết của Quốc hội về thí điểm thực hiện dự án nhà ở thương mại thông qua thỏa thuận về nhận quyền sử dụng đất hoặc đang có quyền sử dụng đất mà đất đó không phải là đất ở</w:t>
      </w:r>
      <w:r w:rsidR="00D91305">
        <w:rPr>
          <w:rFonts w:cs="Times New Roman"/>
          <w:spacing w:val="-2"/>
          <w:szCs w:val="28"/>
        </w:rPr>
        <w:t xml:space="preserve">, </w:t>
      </w:r>
      <w:r w:rsidR="00505AD1">
        <w:rPr>
          <w:rFonts w:cs="Times New Roman"/>
          <w:spacing w:val="-2"/>
          <w:szCs w:val="28"/>
        </w:rPr>
        <w:t xml:space="preserve">kèm theo là </w:t>
      </w:r>
      <w:r w:rsidR="00D91305">
        <w:rPr>
          <w:rFonts w:cs="Times New Roman"/>
          <w:spacing w:val="-2"/>
          <w:szCs w:val="28"/>
        </w:rPr>
        <w:t xml:space="preserve">07 tài liệu để phục vụ trình Quốc hội gồm: </w:t>
      </w:r>
      <w:r w:rsidR="00D91305" w:rsidRPr="00D91305">
        <w:rPr>
          <w:rFonts w:cs="Times New Roman"/>
          <w:spacing w:val="-2"/>
          <w:szCs w:val="28"/>
        </w:rPr>
        <w:t xml:space="preserve">(1) Dự thảo Tờ trình của Chính phủ; (2) Dự thảo chi tiết Nghị quyết của Quốc hội; (3) Bảng tiếp thu, giải trình ý kiến của các Bộ và bản sao ý kiến góp ý; (4) Báo cáo đánh giá tác động thủ tục hành chính; (5) Báo cáo lồng ghép giới; (6) Báo cáo </w:t>
      </w:r>
      <w:r w:rsidR="007C48DE">
        <w:rPr>
          <w:rFonts w:cs="Times New Roman"/>
          <w:spacing w:val="-2"/>
          <w:szCs w:val="28"/>
        </w:rPr>
        <w:t>g</w:t>
      </w:r>
      <w:r w:rsidR="00D91305" w:rsidRPr="00D91305">
        <w:rPr>
          <w:rFonts w:cs="Times New Roman"/>
          <w:spacing w:val="-2"/>
          <w:szCs w:val="28"/>
        </w:rPr>
        <w:t>iải trình, tiếp thu ý kiến thẩm định của Bộ Tư pháp; (7) Các tài liệu liên quan (Báo cáo tổng kết, đánh giá tình hình thực hiện dự án nhà ở thương mại thông qua thỏa thuận về nhận quyền sử dụng đất hoặc đang có quyền sử dụng đất mà đất đó không phải là đất ở và Báo cáo đánh giá tác động của chính sách trong đề nghị xây dựng Nghị quyết)</w:t>
      </w:r>
      <w:r w:rsidR="00906685">
        <w:rPr>
          <w:rFonts w:cs="Times New Roman"/>
          <w:spacing w:val="-2"/>
          <w:szCs w:val="28"/>
        </w:rPr>
        <w:t>.</w:t>
      </w:r>
    </w:p>
    <w:p w14:paraId="2E40CC2E" w14:textId="4E23CEA7" w:rsidR="002A18D5" w:rsidRPr="002A18D5" w:rsidRDefault="00505AD1" w:rsidP="000F3796">
      <w:pPr>
        <w:spacing w:before="120" w:after="120" w:line="350" w:lineRule="exact"/>
        <w:rPr>
          <w:rFonts w:eastAsia="Times New Roman" w:cs="Times New Roman"/>
          <w:szCs w:val="28"/>
          <w:highlight w:val="white"/>
        </w:rPr>
      </w:pPr>
      <w:r w:rsidRPr="00BC1CAE">
        <w:rPr>
          <w:rFonts w:cs="Times New Roman"/>
          <w:b/>
          <w:bCs/>
          <w:spacing w:val="-2"/>
          <w:szCs w:val="28"/>
        </w:rPr>
        <w:t xml:space="preserve"> </w:t>
      </w:r>
      <w:r w:rsidR="00C63AE6" w:rsidRPr="00BC1CAE">
        <w:rPr>
          <w:rFonts w:cs="Times New Roman"/>
          <w:b/>
          <w:bCs/>
          <w:i/>
          <w:iCs/>
          <w:spacing w:val="-2"/>
          <w:szCs w:val="28"/>
        </w:rPr>
        <w:t>3. Đã hoàn thành việc tiếp thu</w:t>
      </w:r>
      <w:r w:rsidR="009E527F">
        <w:rPr>
          <w:rFonts w:cs="Times New Roman"/>
          <w:b/>
          <w:bCs/>
          <w:i/>
          <w:iCs/>
          <w:spacing w:val="-2"/>
          <w:szCs w:val="28"/>
        </w:rPr>
        <w:t>, giải trình</w:t>
      </w:r>
      <w:r w:rsidR="00C63AE6" w:rsidRPr="00BC1CAE">
        <w:rPr>
          <w:rFonts w:cs="Times New Roman"/>
          <w:b/>
          <w:bCs/>
          <w:i/>
          <w:iCs/>
          <w:spacing w:val="-2"/>
          <w:szCs w:val="28"/>
        </w:rPr>
        <w:t xml:space="preserve"> ý kiến </w:t>
      </w:r>
      <w:r w:rsidR="003D4DF8" w:rsidRPr="00BC1CAE">
        <w:rPr>
          <w:rFonts w:cs="Times New Roman"/>
          <w:b/>
          <w:bCs/>
          <w:i/>
          <w:iCs/>
          <w:spacing w:val="-2"/>
          <w:szCs w:val="28"/>
        </w:rPr>
        <w:t xml:space="preserve">Thành viên Chính phủ theo </w:t>
      </w:r>
      <w:r w:rsidR="00D26054" w:rsidRPr="00BC1CAE">
        <w:rPr>
          <w:rFonts w:cs="Times New Roman"/>
          <w:b/>
          <w:bCs/>
          <w:i/>
          <w:iCs/>
          <w:spacing w:val="-2"/>
          <w:szCs w:val="28"/>
        </w:rPr>
        <w:t>Phiếu lấy ý kiến số 232/PLYK/2024 ngày 18/5/2024</w:t>
      </w:r>
      <w:r w:rsidR="00A61508" w:rsidRPr="00BC1CAE">
        <w:rPr>
          <w:rFonts w:cs="Times New Roman"/>
          <w:b/>
          <w:bCs/>
          <w:i/>
          <w:iCs/>
          <w:spacing w:val="-2"/>
          <w:szCs w:val="28"/>
        </w:rPr>
        <w:t xml:space="preserve"> của Văn phòng Chính phủ, </w:t>
      </w:r>
      <w:r w:rsidR="00A61508" w:rsidRPr="00E53D41">
        <w:rPr>
          <w:rFonts w:cs="Times New Roman"/>
          <w:spacing w:val="-2"/>
          <w:szCs w:val="28"/>
        </w:rPr>
        <w:t xml:space="preserve">theo đó đã </w:t>
      </w:r>
      <w:r w:rsidR="002E1285" w:rsidRPr="00E53D41">
        <w:rPr>
          <w:rFonts w:cs="Times New Roman"/>
          <w:spacing w:val="-2"/>
          <w:szCs w:val="28"/>
        </w:rPr>
        <w:t>tiếp thu ý kiến của 17 thành viên Chính phủ</w:t>
      </w:r>
      <w:r w:rsidR="00BC1CAE" w:rsidRPr="00E53D41">
        <w:rPr>
          <w:rFonts w:cs="Times New Roman"/>
          <w:spacing w:val="-2"/>
          <w:szCs w:val="28"/>
        </w:rPr>
        <w:t>:</w:t>
      </w:r>
      <w:r w:rsidR="002E1285">
        <w:rPr>
          <w:rFonts w:cs="Times New Roman"/>
          <w:i/>
          <w:iCs/>
          <w:spacing w:val="-2"/>
          <w:szCs w:val="28"/>
        </w:rPr>
        <w:t xml:space="preserve"> </w:t>
      </w:r>
      <w:r w:rsidR="00EE34EE" w:rsidRPr="00EE34EE">
        <w:rPr>
          <w:highlight w:val="white"/>
        </w:rPr>
        <w:t>Có 17/17 ý kiến TVCP đồng ý với dự thảo Nghị quyết của Quốc hội. Trong đó có 06/17 TVCP đồng ý và có ý kiến khác</w:t>
      </w:r>
      <w:r w:rsidR="00EE34EE" w:rsidRPr="005756D9">
        <w:rPr>
          <w:highlight w:val="white"/>
          <w:vertAlign w:val="superscript"/>
        </w:rPr>
        <w:footnoteReference w:id="3"/>
      </w:r>
      <w:r w:rsidR="00EE34EE" w:rsidRPr="00EE34EE">
        <w:rPr>
          <w:highlight w:val="white"/>
        </w:rPr>
        <w:t>.</w:t>
      </w:r>
      <w:r w:rsidR="00EE34EE" w:rsidRPr="002A7056">
        <w:rPr>
          <w:rFonts w:eastAsia="Calibri"/>
          <w:bCs/>
          <w:iCs/>
          <w:szCs w:val="28"/>
          <w:highlight w:val="white"/>
          <w:lang w:val="vi-VN"/>
        </w:rPr>
        <w:t xml:space="preserve"> </w:t>
      </w:r>
      <w:r w:rsidR="009E527F">
        <w:rPr>
          <w:rFonts w:eastAsia="Calibri"/>
          <w:bCs/>
          <w:iCs/>
          <w:szCs w:val="28"/>
          <w:highlight w:val="white"/>
        </w:rPr>
        <w:t xml:space="preserve">Bộ Tài nguyên và Môi trường đã </w:t>
      </w:r>
      <w:r w:rsidR="00DD10FF">
        <w:rPr>
          <w:rFonts w:eastAsia="Calibri"/>
          <w:bCs/>
          <w:iCs/>
          <w:szCs w:val="28"/>
        </w:rPr>
        <w:t>hoàn thành việc</w:t>
      </w:r>
      <w:r w:rsidR="00686479">
        <w:rPr>
          <w:rFonts w:eastAsia="Calibri"/>
          <w:bCs/>
          <w:iCs/>
          <w:szCs w:val="28"/>
        </w:rPr>
        <w:t xml:space="preserve"> t</w:t>
      </w:r>
      <w:r w:rsidR="00686479" w:rsidRPr="00686479">
        <w:rPr>
          <w:rFonts w:eastAsia="Calibri"/>
          <w:bCs/>
          <w:iCs/>
          <w:szCs w:val="28"/>
        </w:rPr>
        <w:t>iếp thu, giải trình ý kiến Thành viên Chính phủ</w:t>
      </w:r>
      <w:r w:rsidR="00686479">
        <w:rPr>
          <w:rFonts w:eastAsia="Calibri"/>
          <w:bCs/>
          <w:iCs/>
          <w:szCs w:val="28"/>
        </w:rPr>
        <w:t xml:space="preserve"> </w:t>
      </w:r>
      <w:r w:rsidR="00DD10FF">
        <w:rPr>
          <w:rFonts w:eastAsia="Calibri"/>
          <w:bCs/>
          <w:iCs/>
          <w:szCs w:val="28"/>
        </w:rPr>
        <w:t>(B</w:t>
      </w:r>
      <w:r w:rsidR="00DD10FF">
        <w:rPr>
          <w:rFonts w:eastAsia="Calibri"/>
          <w:bCs/>
          <w:iCs/>
          <w:szCs w:val="28"/>
          <w:highlight w:val="white"/>
        </w:rPr>
        <w:t>áo cáo số</w:t>
      </w:r>
      <w:r w:rsidR="002D6ED3">
        <w:rPr>
          <w:rFonts w:eastAsia="Calibri"/>
          <w:bCs/>
          <w:iCs/>
          <w:szCs w:val="28"/>
        </w:rPr>
        <w:t xml:space="preserve"> </w:t>
      </w:r>
      <w:r w:rsidR="002D6ED3" w:rsidRPr="000F3796">
        <w:rPr>
          <w:rFonts w:eastAsia="Calibri"/>
          <w:b/>
          <w:iCs/>
          <w:szCs w:val="28"/>
        </w:rPr>
        <w:t>117</w:t>
      </w:r>
      <w:r w:rsidR="00DD10FF" w:rsidRPr="005A5980">
        <w:rPr>
          <w:rFonts w:eastAsia="Calibri"/>
          <w:bCs/>
          <w:iCs/>
          <w:szCs w:val="28"/>
        </w:rPr>
        <w:t>/BC-BTNMT</w:t>
      </w:r>
      <w:r w:rsidR="00DD10FF">
        <w:rPr>
          <w:rFonts w:eastAsia="Calibri"/>
          <w:bCs/>
          <w:iCs/>
          <w:szCs w:val="28"/>
        </w:rPr>
        <w:t xml:space="preserve"> </w:t>
      </w:r>
      <w:r w:rsidR="00DD10FF" w:rsidRPr="00FE3C74">
        <w:rPr>
          <w:rFonts w:eastAsia="Calibri"/>
          <w:bCs/>
          <w:iCs/>
          <w:szCs w:val="28"/>
        </w:rPr>
        <w:t xml:space="preserve">ngày </w:t>
      </w:r>
      <w:r w:rsidR="00DD10FF">
        <w:rPr>
          <w:rFonts w:eastAsia="Calibri"/>
          <w:bCs/>
          <w:iCs/>
          <w:szCs w:val="28"/>
        </w:rPr>
        <w:t>23</w:t>
      </w:r>
      <w:r w:rsidR="00DD10FF" w:rsidRPr="00FE3C74">
        <w:rPr>
          <w:rFonts w:eastAsia="Calibri"/>
          <w:bCs/>
          <w:iCs/>
          <w:szCs w:val="28"/>
        </w:rPr>
        <w:t xml:space="preserve"> tháng </w:t>
      </w:r>
      <w:r w:rsidR="00DD10FF">
        <w:rPr>
          <w:rFonts w:eastAsia="Calibri"/>
          <w:bCs/>
          <w:iCs/>
          <w:szCs w:val="28"/>
        </w:rPr>
        <w:t>5</w:t>
      </w:r>
      <w:r w:rsidR="00DD10FF" w:rsidRPr="00FE3C74">
        <w:rPr>
          <w:rFonts w:eastAsia="Calibri"/>
          <w:bCs/>
          <w:iCs/>
          <w:szCs w:val="28"/>
        </w:rPr>
        <w:t xml:space="preserve"> năm 2024</w:t>
      </w:r>
      <w:r w:rsidR="00DD10FF">
        <w:rPr>
          <w:rFonts w:eastAsia="Calibri"/>
          <w:bCs/>
          <w:iCs/>
          <w:szCs w:val="28"/>
        </w:rPr>
        <w:t xml:space="preserve">) </w:t>
      </w:r>
      <w:r w:rsidR="00686479">
        <w:rPr>
          <w:rFonts w:eastAsia="Calibri"/>
          <w:bCs/>
          <w:iCs/>
          <w:szCs w:val="28"/>
        </w:rPr>
        <w:t xml:space="preserve">và kèm theo các tài liệu gồm: </w:t>
      </w:r>
      <w:r w:rsidR="002A18D5" w:rsidRPr="002A18D5">
        <w:rPr>
          <w:rFonts w:eastAsia="Times New Roman" w:cs="Times New Roman"/>
          <w:szCs w:val="28"/>
          <w:highlight w:val="white"/>
        </w:rPr>
        <w:t>(1)</w:t>
      </w:r>
      <w:r w:rsidR="002A18D5" w:rsidRPr="002A18D5">
        <w:rPr>
          <w:rFonts w:eastAsia="Times New Roman" w:cs="Times New Roman"/>
          <w:szCs w:val="24"/>
          <w:highlight w:val="white"/>
        </w:rPr>
        <w:t xml:space="preserve"> </w:t>
      </w:r>
      <w:r w:rsidR="002A18D5" w:rsidRPr="002A18D5">
        <w:rPr>
          <w:rFonts w:eastAsia="Times New Roman" w:cs="Times New Roman"/>
          <w:szCs w:val="28"/>
          <w:highlight w:val="white"/>
        </w:rPr>
        <w:t xml:space="preserve">Dự kiến Đề cương chi tiết dự thảo Nghị quyết; </w:t>
      </w:r>
      <w:r w:rsidR="002A18D5" w:rsidRPr="002A18D5">
        <w:rPr>
          <w:rFonts w:eastAsia="Times New Roman" w:cs="Times New Roman"/>
          <w:szCs w:val="28"/>
          <w:highlight w:val="white"/>
          <w:lang w:val="vi-VN"/>
        </w:rPr>
        <w:t>(</w:t>
      </w:r>
      <w:r w:rsidR="002A18D5" w:rsidRPr="002A18D5">
        <w:rPr>
          <w:rFonts w:eastAsia="Times New Roman" w:cs="Times New Roman"/>
          <w:szCs w:val="28"/>
          <w:highlight w:val="white"/>
        </w:rPr>
        <w:t>2</w:t>
      </w:r>
      <w:r w:rsidR="002A18D5" w:rsidRPr="002A18D5">
        <w:rPr>
          <w:rFonts w:eastAsia="Times New Roman" w:cs="Times New Roman"/>
          <w:szCs w:val="28"/>
          <w:highlight w:val="white"/>
          <w:lang w:val="vi-VN"/>
        </w:rPr>
        <w:t>) Dự thảo Nghị quyết của Quốc hội; (</w:t>
      </w:r>
      <w:r w:rsidR="002A18D5" w:rsidRPr="002A18D5">
        <w:rPr>
          <w:rFonts w:eastAsia="Times New Roman" w:cs="Times New Roman"/>
          <w:szCs w:val="28"/>
          <w:highlight w:val="white"/>
        </w:rPr>
        <w:t>3</w:t>
      </w:r>
      <w:r w:rsidR="002A18D5" w:rsidRPr="002A18D5">
        <w:rPr>
          <w:rFonts w:eastAsia="Times New Roman" w:cs="Times New Roman"/>
          <w:szCs w:val="28"/>
          <w:highlight w:val="white"/>
          <w:lang w:val="vi-VN"/>
        </w:rPr>
        <w:t>) Dự thảo Tờ trình của Chính phủ trình Quốc hội Nghị quyết về thí điểm</w:t>
      </w:r>
      <w:r w:rsidR="002A18D5" w:rsidRPr="002A18D5">
        <w:rPr>
          <w:rFonts w:eastAsia="Times New Roman" w:cs="Times New Roman"/>
          <w:szCs w:val="28"/>
          <w:highlight w:val="white"/>
        </w:rPr>
        <w:t xml:space="preserve">; (4) Dự thảo </w:t>
      </w:r>
      <w:r w:rsidR="002A18D5" w:rsidRPr="002A18D5">
        <w:rPr>
          <w:rFonts w:eastAsia="Times New Roman" w:cs="Times New Roman"/>
          <w:szCs w:val="28"/>
        </w:rPr>
        <w:t xml:space="preserve">Nghị quyết </w:t>
      </w:r>
      <w:r w:rsidR="002A18D5">
        <w:rPr>
          <w:rFonts w:eastAsia="Times New Roman" w:cs="Times New Roman"/>
          <w:szCs w:val="28"/>
        </w:rPr>
        <w:t xml:space="preserve">của Chính phủ </w:t>
      </w:r>
      <w:r w:rsidR="002A18D5" w:rsidRPr="002A18D5">
        <w:rPr>
          <w:rFonts w:eastAsia="Times New Roman" w:cs="Times New Roman"/>
          <w:szCs w:val="28"/>
        </w:rPr>
        <w:t>về đề nghị xây dựng Nghị quyết của Quốc hội về thí điểm thực hiện dự án nhà ở thương mại thông qua thỏa thuận về nhận quyền sử dụng đất hoặc đang có quyền sử dụng đất mà đất đó không phải là đất ở.</w:t>
      </w:r>
    </w:p>
    <w:p w14:paraId="0D36A9CC" w14:textId="1D65E82F" w:rsidR="005353D3" w:rsidRPr="00FD6A44" w:rsidRDefault="00CA2CF1" w:rsidP="000F3796">
      <w:pPr>
        <w:widowControl w:val="0"/>
        <w:tabs>
          <w:tab w:val="left" w:pos="2780"/>
          <w:tab w:val="center" w:pos="4631"/>
        </w:tabs>
        <w:spacing w:before="120" w:after="120" w:line="350" w:lineRule="exact"/>
        <w:rPr>
          <w:rFonts w:cs="Times New Roman"/>
          <w:b/>
          <w:bCs/>
          <w:i/>
          <w:iCs/>
          <w:spacing w:val="-2"/>
          <w:szCs w:val="28"/>
          <w:lang w:val="vi-VN"/>
        </w:rPr>
      </w:pPr>
      <w:r>
        <w:rPr>
          <w:rFonts w:cs="Times New Roman"/>
          <w:b/>
          <w:bCs/>
          <w:i/>
          <w:iCs/>
          <w:spacing w:val="-2"/>
          <w:szCs w:val="28"/>
        </w:rPr>
        <w:t>4</w:t>
      </w:r>
      <w:r w:rsidR="005353D3" w:rsidRPr="00FD6A44">
        <w:rPr>
          <w:rFonts w:cs="Times New Roman"/>
          <w:b/>
          <w:bCs/>
          <w:i/>
          <w:iCs/>
          <w:spacing w:val="-2"/>
          <w:szCs w:val="28"/>
          <w:lang w:val="vi-VN"/>
        </w:rPr>
        <w:t xml:space="preserve">. Các nhiệm vụ </w:t>
      </w:r>
      <w:r w:rsidR="00D830B0">
        <w:rPr>
          <w:rFonts w:cs="Times New Roman"/>
          <w:b/>
          <w:bCs/>
          <w:i/>
          <w:iCs/>
          <w:spacing w:val="-2"/>
          <w:szCs w:val="28"/>
          <w:lang w:val="vi-VN"/>
        </w:rPr>
        <w:t xml:space="preserve">cần tiếp tục </w:t>
      </w:r>
      <w:r w:rsidR="005353D3" w:rsidRPr="00FD6A44">
        <w:rPr>
          <w:rFonts w:cs="Times New Roman"/>
          <w:b/>
          <w:bCs/>
          <w:i/>
          <w:iCs/>
          <w:spacing w:val="-2"/>
          <w:szCs w:val="28"/>
          <w:lang w:val="vi-VN"/>
        </w:rPr>
        <w:t>triển khai</w:t>
      </w:r>
      <w:r w:rsidR="006A6322" w:rsidRPr="00FD6A44">
        <w:rPr>
          <w:rFonts w:cs="Times New Roman"/>
          <w:b/>
          <w:bCs/>
          <w:i/>
          <w:iCs/>
          <w:spacing w:val="-2"/>
          <w:szCs w:val="28"/>
          <w:lang w:val="vi-VN"/>
        </w:rPr>
        <w:t xml:space="preserve"> thực hiện:</w:t>
      </w:r>
    </w:p>
    <w:p w14:paraId="249FEAF7" w14:textId="42DFA5E1" w:rsidR="000C1FA5" w:rsidRPr="003F75B7" w:rsidRDefault="003F75B7" w:rsidP="000F3796">
      <w:pPr>
        <w:widowControl w:val="0"/>
        <w:spacing w:before="120" w:after="120" w:line="350" w:lineRule="exact"/>
        <w:ind w:firstLine="0"/>
        <w:rPr>
          <w:rFonts w:cs="Times New Roman"/>
          <w:szCs w:val="28"/>
          <w:lang w:val="vi-VN"/>
        </w:rPr>
      </w:pPr>
      <w:r>
        <w:rPr>
          <w:rFonts w:cs="Times New Roman"/>
          <w:i/>
          <w:iCs/>
          <w:szCs w:val="28"/>
        </w:rPr>
        <w:tab/>
      </w:r>
      <w:r w:rsidRPr="003F75B7">
        <w:rPr>
          <w:rFonts w:cs="Times New Roman"/>
          <w:szCs w:val="28"/>
          <w:lang w:val="vi-VN"/>
        </w:rPr>
        <w:t>Theo quy định của Luật Ban hành văn bản quy phạm pháp luật năm 2015 (được sửa đổi, bổ sung năm 2020) thì việc Chính phủ ban hành “Nghị quyết của Chính phủ về đề nghị xây dựng luật, pháp lệnh, nghị quyết” (Điều 58) và Ủy ban thường vụ Quốc hội xem xét bổ sung dự thảo Nghị quyết vào chương trình xây dựng luật, pháp lệnh là cơ sở để thực hiện các bước tiếp theo của quy trình soạn thảo Nghị quyết của Quốc hội như tổ chức lấy ý kiến</w:t>
      </w:r>
      <w:r w:rsidR="00C164C4">
        <w:rPr>
          <w:rFonts w:cs="Times New Roman"/>
          <w:szCs w:val="28"/>
        </w:rPr>
        <w:t xml:space="preserve"> tổ chức, cá nhân có liên quan</w:t>
      </w:r>
      <w:r w:rsidRPr="003F75B7">
        <w:rPr>
          <w:rFonts w:cs="Times New Roman"/>
          <w:szCs w:val="28"/>
          <w:lang w:val="vi-VN"/>
        </w:rPr>
        <w:t>, thẩm định</w:t>
      </w:r>
      <w:r w:rsidR="00C164C4">
        <w:rPr>
          <w:rFonts w:cs="Times New Roman"/>
          <w:szCs w:val="28"/>
        </w:rPr>
        <w:t xml:space="preserve"> của Bộ Tư pháp</w:t>
      </w:r>
      <w:r w:rsidRPr="003F75B7">
        <w:rPr>
          <w:rFonts w:cs="Times New Roman"/>
          <w:szCs w:val="28"/>
          <w:lang w:val="vi-VN"/>
        </w:rPr>
        <w:t>…</w:t>
      </w:r>
      <w:r w:rsidR="00182C63" w:rsidRPr="00182C63">
        <w:rPr>
          <w:rFonts w:eastAsia="Times New Roman" w:cs="Times New Roman"/>
          <w:szCs w:val="28"/>
          <w:highlight w:val="white"/>
        </w:rPr>
        <w:t xml:space="preserve"> </w:t>
      </w:r>
    </w:p>
    <w:p w14:paraId="7A0D25CC" w14:textId="5398A5B7" w:rsidR="00BC2CA4" w:rsidRDefault="00504D7E" w:rsidP="00FD7845">
      <w:pPr>
        <w:tabs>
          <w:tab w:val="left" w:pos="2780"/>
          <w:tab w:val="center" w:pos="4631"/>
        </w:tabs>
        <w:autoSpaceDE w:val="0"/>
        <w:autoSpaceDN w:val="0"/>
        <w:adjustRightInd w:val="0"/>
        <w:spacing w:before="120" w:after="120" w:line="350" w:lineRule="exact"/>
        <w:outlineLvl w:val="0"/>
        <w:rPr>
          <w:rFonts w:eastAsia="Times New Roman" w:cs="Times New Roman"/>
          <w:b/>
          <w:sz w:val="26"/>
          <w:szCs w:val="26"/>
          <w:lang w:val="vi-VN"/>
        </w:rPr>
      </w:pPr>
      <w:r>
        <w:rPr>
          <w:rFonts w:eastAsia="Times New Roman" w:cs="Times New Roman"/>
          <w:b/>
          <w:sz w:val="26"/>
          <w:szCs w:val="26"/>
          <w:lang w:val="vi-VN"/>
        </w:rPr>
        <w:lastRenderedPageBreak/>
        <w:t>II</w:t>
      </w:r>
      <w:r w:rsidR="00BC2CA4" w:rsidRPr="00BC2CA4">
        <w:rPr>
          <w:rFonts w:eastAsia="Times New Roman" w:cs="Times New Roman"/>
          <w:b/>
          <w:sz w:val="26"/>
          <w:szCs w:val="26"/>
          <w:lang w:val="vi-VN"/>
        </w:rPr>
        <w:t>. NỘI DUNG CƠ BẢN CỦA DỰ THẢO NGHỊ QUYẾT</w:t>
      </w:r>
    </w:p>
    <w:p w14:paraId="1B22C5E6" w14:textId="503C4CFE" w:rsidR="00D54A0C" w:rsidRDefault="00C75478" w:rsidP="00FD7845">
      <w:pPr>
        <w:tabs>
          <w:tab w:val="left" w:pos="2780"/>
          <w:tab w:val="center" w:pos="4631"/>
        </w:tabs>
        <w:autoSpaceDE w:val="0"/>
        <w:autoSpaceDN w:val="0"/>
        <w:adjustRightInd w:val="0"/>
        <w:spacing w:before="120" w:after="120" w:line="350" w:lineRule="exact"/>
        <w:rPr>
          <w:rFonts w:eastAsia="Times New Roman" w:cs="Times New Roman"/>
          <w:bCs/>
          <w:szCs w:val="28"/>
          <w:lang w:val="vi-VN"/>
        </w:rPr>
      </w:pPr>
      <w:r w:rsidRPr="006A4C41">
        <w:rPr>
          <w:rFonts w:eastAsia="Times New Roman" w:cs="Times New Roman"/>
          <w:bCs/>
          <w:szCs w:val="28"/>
          <w:lang w:val="vi-VN"/>
        </w:rPr>
        <w:t xml:space="preserve">Trên cơ sở </w:t>
      </w:r>
      <w:r w:rsidR="007C47A4">
        <w:rPr>
          <w:rFonts w:eastAsia="Times New Roman" w:cs="Times New Roman"/>
          <w:bCs/>
          <w:szCs w:val="28"/>
        </w:rPr>
        <w:t xml:space="preserve">quy định tại điểm b khoản 2 Điều 15 </w:t>
      </w:r>
      <w:r w:rsidR="002021BA">
        <w:rPr>
          <w:rFonts w:eastAsia="Times New Roman" w:cs="Times New Roman"/>
          <w:bCs/>
          <w:szCs w:val="28"/>
        </w:rPr>
        <w:t xml:space="preserve">Luật Ban hành văn bản quy phạm pháp luật năm 2015 (được sửa đổi, bổ sung năm 2020) quy định </w:t>
      </w:r>
      <w:r w:rsidR="00EE54E1" w:rsidRPr="00EE54E1">
        <w:rPr>
          <w:rFonts w:eastAsia="Times New Roman" w:cs="Times New Roman"/>
          <w:bCs/>
          <w:szCs w:val="28"/>
        </w:rPr>
        <w:t xml:space="preserve">Quốc hội ban hành nghị quyết để </w:t>
      </w:r>
      <w:r w:rsidR="004E4447" w:rsidRPr="004E4447">
        <w:rPr>
          <w:rFonts w:eastAsia="Times New Roman" w:cs="Times New Roman"/>
          <w:bCs/>
          <w:i/>
          <w:iCs/>
          <w:szCs w:val="28"/>
        </w:rPr>
        <w:t>“Thực hiện thí điểm một số chính sách mới thuộc thẩm quyền quyết định của Quốc hội nhưng chưa có luật điều chỉnh hoặc khác với quy định của luật hiện hành”</w:t>
      </w:r>
      <w:r w:rsidR="004E4447">
        <w:rPr>
          <w:rFonts w:eastAsia="Times New Roman" w:cs="Times New Roman"/>
          <w:bCs/>
          <w:szCs w:val="28"/>
        </w:rPr>
        <w:t xml:space="preserve">; </w:t>
      </w:r>
      <w:r w:rsidR="00E244DA" w:rsidRPr="006A4C41">
        <w:rPr>
          <w:rFonts w:eastAsia="Times New Roman" w:cs="Times New Roman"/>
          <w:bCs/>
          <w:szCs w:val="28"/>
          <w:lang w:val="vi-VN"/>
        </w:rPr>
        <w:t xml:space="preserve">kết quả </w:t>
      </w:r>
      <w:r w:rsidR="00F33E11">
        <w:rPr>
          <w:rFonts w:eastAsia="Times New Roman" w:cs="Times New Roman"/>
          <w:bCs/>
          <w:szCs w:val="28"/>
        </w:rPr>
        <w:t>tiếp thu ý kiến thẩm định của Bộ Tư pháp và ý kiến g</w:t>
      </w:r>
      <w:r w:rsidR="007B2E13">
        <w:rPr>
          <w:rFonts w:eastAsia="Times New Roman" w:cs="Times New Roman"/>
          <w:bCs/>
          <w:szCs w:val="28"/>
        </w:rPr>
        <w:t>ó</w:t>
      </w:r>
      <w:r w:rsidR="00F33E11">
        <w:rPr>
          <w:rFonts w:eastAsia="Times New Roman" w:cs="Times New Roman"/>
          <w:bCs/>
          <w:szCs w:val="28"/>
        </w:rPr>
        <w:t>p ý của các Bộ ngành, địa phương, Hiệp hội bất động sản và các tổ chức, cá nhân</w:t>
      </w:r>
      <w:r w:rsidR="006A4C41" w:rsidRPr="006A4C41">
        <w:rPr>
          <w:rFonts w:eastAsia="Times New Roman" w:cs="Times New Roman"/>
          <w:bCs/>
          <w:szCs w:val="28"/>
          <w:lang w:val="vi-VN"/>
        </w:rPr>
        <w:t xml:space="preserve">, Bộ Tài nguyên và Môi trường </w:t>
      </w:r>
      <w:r w:rsidR="00D54A0C">
        <w:rPr>
          <w:rFonts w:eastAsia="Times New Roman" w:cs="Times New Roman"/>
          <w:bCs/>
          <w:szCs w:val="28"/>
          <w:lang w:val="vi-VN"/>
        </w:rPr>
        <w:t>báo cáo nội dung cơ bản của dự thảo Nghị quyết như sau:</w:t>
      </w:r>
    </w:p>
    <w:p w14:paraId="184AFFDB" w14:textId="000EFF76" w:rsidR="00C75478" w:rsidRPr="00D54A0C" w:rsidRDefault="00D54A0C" w:rsidP="00FD7845">
      <w:pPr>
        <w:tabs>
          <w:tab w:val="left" w:pos="2780"/>
          <w:tab w:val="center" w:pos="4631"/>
        </w:tabs>
        <w:autoSpaceDE w:val="0"/>
        <w:autoSpaceDN w:val="0"/>
        <w:adjustRightInd w:val="0"/>
        <w:spacing w:before="120" w:after="120" w:line="350" w:lineRule="exact"/>
        <w:outlineLvl w:val="1"/>
        <w:rPr>
          <w:rFonts w:eastAsia="Times New Roman" w:cs="Times New Roman"/>
          <w:b/>
          <w:szCs w:val="28"/>
          <w:lang w:val="vi-VN"/>
        </w:rPr>
      </w:pPr>
      <w:r w:rsidRPr="00D54A0C">
        <w:rPr>
          <w:rFonts w:eastAsia="Times New Roman" w:cs="Times New Roman"/>
          <w:b/>
          <w:szCs w:val="28"/>
          <w:lang w:val="vi-VN"/>
        </w:rPr>
        <w:t xml:space="preserve">1. Các chính sách </w:t>
      </w:r>
      <w:r w:rsidR="006A4C41" w:rsidRPr="00D54A0C">
        <w:rPr>
          <w:rFonts w:eastAsia="Times New Roman" w:cs="Times New Roman"/>
          <w:b/>
          <w:szCs w:val="28"/>
          <w:lang w:val="vi-VN"/>
        </w:rPr>
        <w:t>trong dự thảo Nghị quyết gồm:</w:t>
      </w:r>
    </w:p>
    <w:p w14:paraId="57991D93" w14:textId="3067716A" w:rsidR="00F06784" w:rsidRPr="000F3796" w:rsidRDefault="000F3796" w:rsidP="00FD7845">
      <w:pPr>
        <w:spacing w:before="120" w:after="120" w:line="350" w:lineRule="exact"/>
        <w:rPr>
          <w:rFonts w:eastAsia="Times New Roman" w:cs="Times New Roman"/>
          <w:bCs/>
          <w:i/>
          <w:iCs/>
          <w:szCs w:val="28"/>
          <w:lang w:val="vi-VN"/>
        </w:rPr>
      </w:pPr>
      <w:r>
        <w:rPr>
          <w:rFonts w:eastAsia="Times New Roman" w:cs="Times New Roman"/>
          <w:bCs/>
          <w:i/>
          <w:iCs/>
          <w:szCs w:val="28"/>
        </w:rPr>
        <w:t xml:space="preserve">- </w:t>
      </w:r>
      <w:r w:rsidR="00F06784" w:rsidRPr="000F3796">
        <w:rPr>
          <w:rFonts w:eastAsia="Times New Roman" w:cs="Times New Roman"/>
          <w:bCs/>
          <w:i/>
          <w:iCs/>
          <w:szCs w:val="28"/>
          <w:lang w:val="vi-VN"/>
        </w:rPr>
        <w:t>Chính sách</w:t>
      </w:r>
      <w:r>
        <w:rPr>
          <w:rFonts w:eastAsia="Times New Roman" w:cs="Times New Roman"/>
          <w:bCs/>
          <w:i/>
          <w:iCs/>
          <w:szCs w:val="28"/>
        </w:rPr>
        <w:t xml:space="preserve"> 1:</w:t>
      </w:r>
      <w:r w:rsidR="00F06784" w:rsidRPr="000F3796">
        <w:rPr>
          <w:rFonts w:eastAsia="Times New Roman" w:cs="Times New Roman"/>
          <w:bCs/>
          <w:i/>
          <w:iCs/>
          <w:szCs w:val="28"/>
          <w:lang w:val="vi-VN"/>
        </w:rPr>
        <w:t xml:space="preserve"> cho phép doanh nghiệp kinh doanh bất động sản thỏa thuận nhận quyền sử dụng các loại đất theo quy định tại Điều 9 của Luật Đất đai năm 2024 mà đủ điều kiện chuyển quyền sử dụng đất theo quy định của pháp luật đất đai để thực hiện dự án nhà ở thương mại</w:t>
      </w:r>
      <w:r w:rsidR="007B2E13" w:rsidRPr="000F3796">
        <w:rPr>
          <w:rFonts w:eastAsia="Times New Roman" w:cs="Times New Roman"/>
          <w:bCs/>
          <w:i/>
          <w:iCs/>
          <w:szCs w:val="28"/>
        </w:rPr>
        <w:t>.</w:t>
      </w:r>
    </w:p>
    <w:p w14:paraId="64FDDD13" w14:textId="6692F2F3" w:rsidR="004F404A" w:rsidRPr="000F3796" w:rsidRDefault="000F3796" w:rsidP="00FD7845">
      <w:pPr>
        <w:spacing w:before="120" w:after="120" w:line="350" w:lineRule="exact"/>
        <w:rPr>
          <w:rFonts w:eastAsia="Times New Roman" w:cs="Times New Roman"/>
          <w:bCs/>
          <w:i/>
          <w:iCs/>
          <w:szCs w:val="28"/>
          <w:lang w:val="vi-VN"/>
        </w:rPr>
      </w:pPr>
      <w:r>
        <w:rPr>
          <w:rFonts w:eastAsia="Times New Roman" w:cs="Times New Roman"/>
          <w:bCs/>
          <w:i/>
          <w:iCs/>
          <w:szCs w:val="28"/>
        </w:rPr>
        <w:t xml:space="preserve">- </w:t>
      </w:r>
      <w:r w:rsidR="004F404A" w:rsidRPr="000F3796">
        <w:rPr>
          <w:rFonts w:eastAsia="Times New Roman" w:cs="Times New Roman"/>
          <w:bCs/>
          <w:i/>
          <w:iCs/>
          <w:szCs w:val="28"/>
          <w:lang w:val="vi-VN"/>
        </w:rPr>
        <w:t>Chính sách</w:t>
      </w:r>
      <w:r>
        <w:rPr>
          <w:rFonts w:eastAsia="Times New Roman" w:cs="Times New Roman"/>
          <w:bCs/>
          <w:i/>
          <w:iCs/>
          <w:szCs w:val="28"/>
        </w:rPr>
        <w:t xml:space="preserve"> 2</w:t>
      </w:r>
      <w:r w:rsidR="004F404A" w:rsidRPr="000F3796">
        <w:rPr>
          <w:rFonts w:eastAsia="Times New Roman" w:cs="Times New Roman"/>
          <w:bCs/>
          <w:i/>
          <w:iCs/>
          <w:szCs w:val="28"/>
          <w:lang w:val="vi-VN"/>
        </w:rPr>
        <w:t xml:space="preserve"> cho phép doanh nghiệp kinh doanh bất động sản đang có quyền sử dụng đất được thực hiện dự án nhà ở thương mại đối với đất nông nghiệp, đất phi nông nghiệp không phải đất ở</w:t>
      </w:r>
      <w:r w:rsidR="007B2E13" w:rsidRPr="000F3796">
        <w:rPr>
          <w:rFonts w:eastAsia="Times New Roman" w:cs="Times New Roman"/>
          <w:bCs/>
          <w:i/>
          <w:iCs/>
          <w:szCs w:val="28"/>
        </w:rPr>
        <w:t>.</w:t>
      </w:r>
    </w:p>
    <w:p w14:paraId="6AA1D837" w14:textId="3C179575" w:rsidR="00BC2CA4" w:rsidRPr="001D6AD0" w:rsidRDefault="00272BFC" w:rsidP="00FD7845">
      <w:pPr>
        <w:autoSpaceDE w:val="0"/>
        <w:autoSpaceDN w:val="0"/>
        <w:adjustRightInd w:val="0"/>
        <w:spacing w:before="120" w:after="120" w:line="350" w:lineRule="exact"/>
        <w:ind w:firstLine="0"/>
        <w:outlineLvl w:val="1"/>
        <w:rPr>
          <w:rFonts w:eastAsia="Courier New" w:cs="Times New Roman"/>
          <w:szCs w:val="28"/>
          <w:highlight w:val="white"/>
          <w:lang w:eastAsia="vi-VN" w:bidi="vi-VN"/>
        </w:rPr>
      </w:pPr>
      <w:r>
        <w:rPr>
          <w:rFonts w:eastAsia="Times New Roman" w:cs="Times New Roman"/>
          <w:spacing w:val="-2"/>
          <w:szCs w:val="28"/>
          <w:highlight w:val="white"/>
          <w:lang w:val="vi-VN"/>
        </w:rPr>
        <w:tab/>
      </w:r>
      <w:r w:rsidR="008A6D38" w:rsidRPr="00841701">
        <w:rPr>
          <w:rFonts w:eastAsia="Courier New" w:cs="Times New Roman"/>
          <w:b/>
          <w:bCs/>
          <w:szCs w:val="28"/>
          <w:highlight w:val="white"/>
          <w:lang w:val="vi-VN" w:eastAsia="vi-VN" w:bidi="vi-VN"/>
        </w:rPr>
        <w:t>2.</w:t>
      </w:r>
      <w:r w:rsidR="00BC2CA4" w:rsidRPr="00BC2CA4">
        <w:rPr>
          <w:rFonts w:eastAsia="Courier New" w:cs="Times New Roman"/>
          <w:b/>
          <w:bCs/>
          <w:szCs w:val="28"/>
          <w:highlight w:val="white"/>
          <w:lang w:val="vi-VN" w:eastAsia="vi-VN" w:bidi="vi-VN"/>
        </w:rPr>
        <w:t xml:space="preserve"> Đối tượng áp dụng</w:t>
      </w:r>
      <w:r w:rsidR="00BC2CA4" w:rsidRPr="00BC2CA4">
        <w:rPr>
          <w:rFonts w:eastAsia="Courier New" w:cs="Times New Roman"/>
          <w:szCs w:val="28"/>
          <w:highlight w:val="white"/>
          <w:lang w:val="vi-VN" w:eastAsia="vi-VN" w:bidi="vi-VN"/>
        </w:rPr>
        <w:t>:</w:t>
      </w:r>
      <w:r w:rsidR="00C31123" w:rsidRPr="00C31123">
        <w:rPr>
          <w:rFonts w:eastAsia="Courier New" w:cs="Times New Roman"/>
          <w:szCs w:val="28"/>
          <w:lang w:val="vi-VN" w:eastAsia="vi-VN" w:bidi="vi-VN"/>
        </w:rPr>
        <w:t xml:space="preserve"> Cơ quan nhà nước;</w:t>
      </w:r>
      <w:r w:rsidR="00C31123">
        <w:rPr>
          <w:rFonts w:eastAsia="Courier New" w:cs="Times New Roman"/>
          <w:szCs w:val="28"/>
          <w:lang w:eastAsia="vi-VN" w:bidi="vi-VN"/>
        </w:rPr>
        <w:t xml:space="preserve"> </w:t>
      </w:r>
      <w:r w:rsidR="00C31123" w:rsidRPr="00C31123">
        <w:rPr>
          <w:rFonts w:eastAsia="Courier New" w:cs="Times New Roman"/>
          <w:szCs w:val="28"/>
          <w:lang w:val="vi-VN" w:eastAsia="vi-VN" w:bidi="vi-VN"/>
        </w:rPr>
        <w:t>Doanh nghiệp có chức năng kinh doanh bất động sản theo quy định của pháp luật về kinh doanh bất động sản;</w:t>
      </w:r>
      <w:r w:rsidR="00C31123">
        <w:rPr>
          <w:rFonts w:eastAsia="Courier New" w:cs="Times New Roman"/>
          <w:szCs w:val="28"/>
          <w:lang w:eastAsia="vi-VN" w:bidi="vi-VN"/>
        </w:rPr>
        <w:t xml:space="preserve"> </w:t>
      </w:r>
      <w:r w:rsidR="00C31123" w:rsidRPr="00C31123">
        <w:rPr>
          <w:rFonts w:eastAsia="Courier New" w:cs="Times New Roman"/>
          <w:szCs w:val="28"/>
          <w:lang w:val="vi-VN" w:eastAsia="vi-VN" w:bidi="vi-VN"/>
        </w:rPr>
        <w:t>Người sử dụng đất theo quy định của Luật Đất đai.</w:t>
      </w:r>
    </w:p>
    <w:p w14:paraId="078FAB24" w14:textId="77777777" w:rsidR="000205EB" w:rsidRDefault="00966BE6" w:rsidP="00FD7845">
      <w:pPr>
        <w:autoSpaceDE w:val="0"/>
        <w:autoSpaceDN w:val="0"/>
        <w:adjustRightInd w:val="0"/>
        <w:spacing w:before="120" w:after="120" w:line="350" w:lineRule="exact"/>
        <w:outlineLvl w:val="1"/>
        <w:rPr>
          <w:rFonts w:eastAsia="Courier New" w:cs="Times New Roman"/>
          <w:i/>
          <w:iCs/>
          <w:szCs w:val="28"/>
          <w:lang w:eastAsia="vi-VN" w:bidi="vi-VN"/>
        </w:rPr>
      </w:pPr>
      <w:bookmarkStart w:id="1" w:name="_Hlk159595009"/>
      <w:r w:rsidRPr="004F2A11">
        <w:rPr>
          <w:rFonts w:eastAsia="Courier New" w:cs="Times New Roman"/>
          <w:b/>
          <w:bCs/>
          <w:szCs w:val="28"/>
          <w:highlight w:val="white"/>
          <w:lang w:val="vi-VN" w:eastAsia="vi-VN" w:bidi="vi-VN"/>
        </w:rPr>
        <w:t>3.</w:t>
      </w:r>
      <w:r w:rsidR="00BC2CA4" w:rsidRPr="00BC2CA4">
        <w:rPr>
          <w:rFonts w:eastAsia="Courier New" w:cs="Times New Roman"/>
          <w:b/>
          <w:bCs/>
          <w:szCs w:val="28"/>
          <w:highlight w:val="white"/>
          <w:lang w:val="vi-VN" w:eastAsia="vi-VN" w:bidi="vi-VN"/>
        </w:rPr>
        <w:t xml:space="preserve"> Loại đất được </w:t>
      </w:r>
      <w:r w:rsidR="00707B6C" w:rsidRPr="004F2A11">
        <w:rPr>
          <w:rFonts w:eastAsia="Courier New" w:cs="Times New Roman"/>
          <w:b/>
          <w:bCs/>
          <w:szCs w:val="28"/>
          <w:highlight w:val="white"/>
          <w:lang w:val="vi-VN" w:eastAsia="vi-VN" w:bidi="vi-VN"/>
        </w:rPr>
        <w:t>thực hiện</w:t>
      </w:r>
      <w:r w:rsidR="00707B6C" w:rsidRPr="004F2A11">
        <w:rPr>
          <w:rFonts w:eastAsia="Courier New" w:cs="Times New Roman"/>
          <w:szCs w:val="28"/>
          <w:highlight w:val="white"/>
          <w:lang w:val="vi-VN" w:eastAsia="vi-VN" w:bidi="vi-VN"/>
        </w:rPr>
        <w:t>:</w:t>
      </w:r>
      <w:r w:rsidR="00707B6C">
        <w:rPr>
          <w:rFonts w:eastAsia="Courier New" w:cs="Times New Roman"/>
          <w:i/>
          <w:iCs/>
          <w:szCs w:val="28"/>
          <w:highlight w:val="white"/>
          <w:lang w:val="vi-VN" w:eastAsia="vi-VN" w:bidi="vi-VN"/>
        </w:rPr>
        <w:t xml:space="preserve"> </w:t>
      </w:r>
    </w:p>
    <w:p w14:paraId="3798D104" w14:textId="3C6E5704" w:rsidR="000205EB" w:rsidRPr="000D5B75" w:rsidRDefault="000D5B75" w:rsidP="00FD7845">
      <w:pPr>
        <w:widowControl w:val="0"/>
        <w:spacing w:before="120" w:after="120" w:line="350" w:lineRule="exact"/>
        <w:rPr>
          <w:rFonts w:eastAsia="Courier New" w:cs="Times New Roman"/>
          <w:szCs w:val="28"/>
          <w:lang w:eastAsia="vi-VN" w:bidi="vi-VN"/>
        </w:rPr>
      </w:pPr>
      <w:r>
        <w:rPr>
          <w:rFonts w:eastAsia="Courier New" w:cs="Times New Roman"/>
          <w:szCs w:val="28"/>
          <w:lang w:eastAsia="vi-VN" w:bidi="vi-VN"/>
        </w:rPr>
        <w:t xml:space="preserve">- Đối với chính sách 1: </w:t>
      </w:r>
      <w:r w:rsidR="000205EB" w:rsidRPr="000D5B75">
        <w:rPr>
          <w:rFonts w:eastAsia="Courier New" w:cs="Times New Roman"/>
          <w:szCs w:val="28"/>
          <w:lang w:eastAsia="vi-VN" w:bidi="vi-VN"/>
        </w:rPr>
        <w:t>Các loại đất theo quy định tại Điều 9 của Luật Đất đai năm 2024 mà đủ điều kiện chuyển quyền sử dụng đất theo quy định của pháp luật đất đai. Hình thức thỏa thuận: chuyển nhượng quyền sử dụng đất, góp vốn bằng quyền sử dụng đất.</w:t>
      </w:r>
    </w:p>
    <w:p w14:paraId="3551C896" w14:textId="23681834" w:rsidR="000D5B75" w:rsidRDefault="000D5B75" w:rsidP="00FD7845">
      <w:pPr>
        <w:widowControl w:val="0"/>
        <w:spacing w:before="120" w:after="120" w:line="350" w:lineRule="exact"/>
        <w:rPr>
          <w:rFonts w:eastAsia="Courier New" w:cs="Times New Roman"/>
          <w:szCs w:val="28"/>
          <w:lang w:eastAsia="vi-VN" w:bidi="vi-VN"/>
        </w:rPr>
      </w:pPr>
      <w:r>
        <w:rPr>
          <w:rFonts w:eastAsia="Courier New" w:cs="Times New Roman"/>
          <w:szCs w:val="28"/>
          <w:lang w:eastAsia="vi-VN" w:bidi="vi-VN"/>
        </w:rPr>
        <w:t xml:space="preserve">- </w:t>
      </w:r>
      <w:r w:rsidRPr="000D5B75">
        <w:rPr>
          <w:rFonts w:eastAsia="Courier New" w:cs="Times New Roman"/>
          <w:szCs w:val="28"/>
          <w:lang w:eastAsia="vi-VN" w:bidi="vi-VN"/>
        </w:rPr>
        <w:t xml:space="preserve">Đối với chính sách </w:t>
      </w:r>
      <w:r>
        <w:rPr>
          <w:rFonts w:eastAsia="Courier New" w:cs="Times New Roman"/>
          <w:szCs w:val="28"/>
          <w:lang w:eastAsia="vi-VN" w:bidi="vi-VN"/>
        </w:rPr>
        <w:t>2</w:t>
      </w:r>
      <w:r w:rsidRPr="000D5B75">
        <w:rPr>
          <w:rFonts w:eastAsia="Courier New" w:cs="Times New Roman"/>
          <w:szCs w:val="28"/>
          <w:lang w:eastAsia="vi-VN" w:bidi="vi-VN"/>
        </w:rPr>
        <w:t>: Đất do doanh nghiệp kinh doanh bất động sản đang có quyền sử dụng thuộc một hoặc bao gồm các loại đất sau: Đất nông nghiệp; Đất phi nông nghiệp không phải đất ở</w:t>
      </w:r>
      <w:r w:rsidR="00BF7618">
        <w:rPr>
          <w:rFonts w:eastAsia="Courier New" w:cs="Times New Roman"/>
          <w:szCs w:val="28"/>
          <w:lang w:eastAsia="vi-VN" w:bidi="vi-VN"/>
        </w:rPr>
        <w:t xml:space="preserve">; </w:t>
      </w:r>
      <w:r w:rsidR="00D92115" w:rsidRPr="00D92115">
        <w:rPr>
          <w:rFonts w:eastAsia="Courier New" w:cs="Times New Roman"/>
          <w:szCs w:val="28"/>
          <w:lang w:eastAsia="vi-VN" w:bidi="vi-VN"/>
        </w:rPr>
        <w:t>Đất phi nông nghiệp do doanh nghiệp đang sử dụng thuộc trường hợp cơ sở phải di dời do gây ô nhiễm môi trường, cơ sở phải di dời theo quy hoạch xây dựng, quy hoạch đô thị.</w:t>
      </w:r>
    </w:p>
    <w:bookmarkEnd w:id="1"/>
    <w:p w14:paraId="240AE17B" w14:textId="77777777" w:rsidR="003D697D" w:rsidRDefault="00B646E3" w:rsidP="00FD7845">
      <w:pPr>
        <w:widowControl w:val="0"/>
        <w:spacing w:before="120" w:after="120" w:line="350" w:lineRule="exact"/>
        <w:outlineLvl w:val="1"/>
        <w:rPr>
          <w:rFonts w:eastAsia="Times New Roman" w:cs="Times New Roman"/>
          <w:b/>
          <w:bCs/>
          <w:szCs w:val="28"/>
        </w:rPr>
      </w:pPr>
      <w:r w:rsidRPr="00B646E3">
        <w:rPr>
          <w:rFonts w:eastAsia="Times New Roman" w:cs="Times New Roman"/>
          <w:b/>
          <w:bCs/>
          <w:szCs w:val="28"/>
          <w:highlight w:val="white"/>
          <w:lang w:val="vi-VN"/>
        </w:rPr>
        <w:t>4.</w:t>
      </w:r>
      <w:r w:rsidR="00BC2CA4" w:rsidRPr="00BC2CA4">
        <w:rPr>
          <w:rFonts w:eastAsia="Times New Roman" w:cs="Times New Roman"/>
          <w:b/>
          <w:bCs/>
          <w:szCs w:val="28"/>
          <w:highlight w:val="white"/>
          <w:lang w:val="vi-VN"/>
        </w:rPr>
        <w:t xml:space="preserve"> Điều kiện thực hiện</w:t>
      </w:r>
      <w:r w:rsidR="00102A3B" w:rsidRPr="00B646E3">
        <w:rPr>
          <w:rFonts w:eastAsia="Times New Roman" w:cs="Times New Roman"/>
          <w:b/>
          <w:bCs/>
          <w:szCs w:val="28"/>
          <w:highlight w:val="white"/>
          <w:lang w:val="vi-VN"/>
        </w:rPr>
        <w:t xml:space="preserve">: </w:t>
      </w:r>
    </w:p>
    <w:p w14:paraId="500A217F" w14:textId="3DD738B6" w:rsidR="00DC6102" w:rsidRPr="00DC6102" w:rsidRDefault="00DC6102" w:rsidP="00FD7845">
      <w:pPr>
        <w:widowControl w:val="0"/>
        <w:spacing w:before="120" w:after="120" w:line="350" w:lineRule="exact"/>
        <w:rPr>
          <w:rFonts w:eastAsia="Times New Roman" w:cs="Times New Roman"/>
          <w:szCs w:val="28"/>
        </w:rPr>
      </w:pPr>
      <w:r>
        <w:rPr>
          <w:rFonts w:eastAsia="Times New Roman" w:cs="Times New Roman"/>
          <w:szCs w:val="28"/>
        </w:rPr>
        <w:t>-</w:t>
      </w:r>
      <w:r w:rsidRPr="00DC6102">
        <w:rPr>
          <w:rFonts w:eastAsia="Times New Roman" w:cs="Times New Roman"/>
          <w:szCs w:val="28"/>
        </w:rPr>
        <w:t xml:space="preserve"> Dự án phù hợp với quy hoạch sử dụng đất cấp huyện hoặc quy hoạch xây dựng, quy hoạch đô thị.</w:t>
      </w:r>
    </w:p>
    <w:p w14:paraId="2FB3E904" w14:textId="487DAC67" w:rsidR="00DC6102" w:rsidRPr="00DC6102" w:rsidRDefault="00DC6102" w:rsidP="00FD7845">
      <w:pPr>
        <w:widowControl w:val="0"/>
        <w:spacing w:before="120" w:after="120" w:line="350" w:lineRule="exact"/>
        <w:rPr>
          <w:rFonts w:eastAsia="Times New Roman" w:cs="Times New Roman"/>
          <w:szCs w:val="28"/>
        </w:rPr>
      </w:pPr>
      <w:r>
        <w:rPr>
          <w:rFonts w:eastAsia="Times New Roman" w:cs="Times New Roman"/>
          <w:szCs w:val="28"/>
        </w:rPr>
        <w:t>-</w:t>
      </w:r>
      <w:r w:rsidRPr="00DC6102">
        <w:rPr>
          <w:rFonts w:eastAsia="Times New Roman" w:cs="Times New Roman"/>
          <w:szCs w:val="28"/>
        </w:rPr>
        <w:t xml:space="preserve"> Có trong danh mục dự án thuộc chương trình, kế hoạch phát triển nhà ở của địa phương đã được quyết định, phê duyệt.</w:t>
      </w:r>
    </w:p>
    <w:p w14:paraId="18949294" w14:textId="77777777" w:rsidR="00DC6102" w:rsidRDefault="00DC6102" w:rsidP="00FD7845">
      <w:pPr>
        <w:widowControl w:val="0"/>
        <w:spacing w:before="120" w:after="120" w:line="350" w:lineRule="exact"/>
        <w:rPr>
          <w:rFonts w:eastAsia="Times New Roman" w:cs="Times New Roman"/>
          <w:szCs w:val="28"/>
        </w:rPr>
      </w:pPr>
      <w:r>
        <w:rPr>
          <w:rFonts w:eastAsia="Times New Roman" w:cs="Times New Roman"/>
          <w:szCs w:val="28"/>
        </w:rPr>
        <w:t>-</w:t>
      </w:r>
      <w:r w:rsidRPr="00DC6102">
        <w:rPr>
          <w:rFonts w:eastAsia="Times New Roman" w:cs="Times New Roman"/>
          <w:szCs w:val="28"/>
        </w:rPr>
        <w:t xml:space="preserve"> Dự án được Ủy ban nhân dân cấp tỉnh có văn bản chấp thuận về việc thỏa thuận về nhận quyền sử dụng đất.</w:t>
      </w:r>
    </w:p>
    <w:p w14:paraId="09680FC0" w14:textId="77777777" w:rsidR="00906ABB" w:rsidRPr="00FF255C" w:rsidRDefault="008F7D6F" w:rsidP="00FD7845">
      <w:pPr>
        <w:widowControl w:val="0"/>
        <w:spacing w:before="120" w:after="120" w:line="350" w:lineRule="exact"/>
        <w:ind w:firstLine="567"/>
        <w:rPr>
          <w:szCs w:val="28"/>
        </w:rPr>
      </w:pPr>
      <w:r>
        <w:rPr>
          <w:rFonts w:eastAsia="Times New Roman" w:cs="Times New Roman"/>
          <w:szCs w:val="28"/>
        </w:rPr>
        <w:lastRenderedPageBreak/>
        <w:t>-</w:t>
      </w:r>
      <w:r w:rsidR="003D697D" w:rsidRPr="003D697D">
        <w:rPr>
          <w:rFonts w:eastAsia="Times New Roman" w:cs="Times New Roman"/>
          <w:szCs w:val="28"/>
          <w:lang w:val="vi-VN"/>
        </w:rPr>
        <w:t xml:space="preserve"> Ngoài điều kiện về loại đất nêu trên, </w:t>
      </w:r>
      <w:r w:rsidR="00906ABB" w:rsidRPr="00FF255C">
        <w:rPr>
          <w:szCs w:val="28"/>
        </w:rPr>
        <w:t>doanh nghiệp kinh doanh bất động sản được cho phép chuyển mục đích sử dụng đất để thực hiện dự án phải đáp ứng các điều kiện theo quy định của pháp luật về đất đai, pháp luật về nhà ở, pháp luật về kinh doanh bất động sản, pháp luật về đầu tư và pháp luật khác có liên quan.</w:t>
      </w:r>
    </w:p>
    <w:p w14:paraId="31154319" w14:textId="67C4C27C" w:rsidR="008F7D6F" w:rsidRDefault="00B646E3" w:rsidP="0018108E">
      <w:pPr>
        <w:widowControl w:val="0"/>
        <w:spacing w:before="120" w:after="120" w:line="340" w:lineRule="exact"/>
        <w:outlineLvl w:val="1"/>
        <w:rPr>
          <w:rFonts w:eastAsia="Times New Roman" w:cs="Times New Roman"/>
          <w:spacing w:val="4"/>
          <w:szCs w:val="28"/>
          <w:highlight w:val="white"/>
        </w:rPr>
      </w:pPr>
      <w:r w:rsidRPr="00590CBD">
        <w:rPr>
          <w:rFonts w:eastAsia="Times New Roman" w:cs="Times New Roman"/>
          <w:b/>
          <w:bCs/>
          <w:spacing w:val="4"/>
          <w:szCs w:val="28"/>
          <w:highlight w:val="white"/>
        </w:rPr>
        <w:t>5</w:t>
      </w:r>
      <w:r w:rsidRPr="004F2A11">
        <w:rPr>
          <w:rFonts w:eastAsia="Times New Roman" w:cs="Times New Roman"/>
          <w:b/>
          <w:bCs/>
          <w:i/>
          <w:iCs/>
          <w:spacing w:val="4"/>
          <w:szCs w:val="28"/>
          <w:highlight w:val="white"/>
        </w:rPr>
        <w:t>.</w:t>
      </w:r>
      <w:r w:rsidR="00BC2CA4" w:rsidRPr="00BC2CA4">
        <w:rPr>
          <w:rFonts w:eastAsia="Times New Roman" w:cs="Times New Roman"/>
          <w:b/>
          <w:bCs/>
          <w:i/>
          <w:iCs/>
          <w:spacing w:val="4"/>
          <w:szCs w:val="28"/>
          <w:highlight w:val="white"/>
        </w:rPr>
        <w:t xml:space="preserve"> </w:t>
      </w:r>
      <w:r w:rsidR="002261F3" w:rsidRPr="002261F3">
        <w:rPr>
          <w:rFonts w:eastAsia="Times New Roman" w:cs="Times New Roman"/>
          <w:b/>
          <w:bCs/>
          <w:spacing w:val="4"/>
          <w:szCs w:val="28"/>
        </w:rPr>
        <w:t>Lựa chọn dự án thực hiện thí điểm</w:t>
      </w:r>
    </w:p>
    <w:p w14:paraId="4C649BF8" w14:textId="0301D0CA" w:rsidR="001147F4" w:rsidRPr="001147F4" w:rsidRDefault="001147F4" w:rsidP="0018108E">
      <w:pPr>
        <w:widowControl w:val="0"/>
        <w:spacing w:before="120" w:after="120" w:line="340" w:lineRule="exact"/>
        <w:rPr>
          <w:rFonts w:eastAsia="Times New Roman" w:cs="Times New Roman"/>
          <w:szCs w:val="28"/>
        </w:rPr>
      </w:pPr>
      <w:r>
        <w:rPr>
          <w:rFonts w:eastAsia="Times New Roman" w:cs="Times New Roman"/>
          <w:szCs w:val="28"/>
        </w:rPr>
        <w:t xml:space="preserve">- </w:t>
      </w:r>
      <w:r w:rsidRPr="001147F4">
        <w:rPr>
          <w:rFonts w:eastAsia="Times New Roman" w:cs="Times New Roman"/>
          <w:szCs w:val="28"/>
        </w:rPr>
        <w:t>Việc thực hiện thí điểm dự án nhà ở thương mại thông qua thỏa thuận về nhận quyền sử dụng đất không vượt quá 30% tổng diện tích khu đất thuộc chương trình, kế hoạch phát triển nhà ở đến năm 2030, không vượt quá 30% số lượng dự án đang có quyền sử dụng đất mà diện tích đất của dự án có trong chương trình, kế hoạch phát triển nhà ở đến năm 2030.</w:t>
      </w:r>
    </w:p>
    <w:p w14:paraId="4AC048E4" w14:textId="1868528B" w:rsidR="001147F4" w:rsidRPr="001147F4" w:rsidRDefault="001147F4" w:rsidP="0018108E">
      <w:pPr>
        <w:widowControl w:val="0"/>
        <w:spacing w:before="120" w:after="120" w:line="340" w:lineRule="exact"/>
        <w:rPr>
          <w:rFonts w:eastAsia="Times New Roman" w:cs="Times New Roman"/>
          <w:szCs w:val="28"/>
        </w:rPr>
      </w:pPr>
      <w:r>
        <w:rPr>
          <w:rFonts w:eastAsia="Times New Roman" w:cs="Times New Roman"/>
          <w:szCs w:val="28"/>
        </w:rPr>
        <w:t>-</w:t>
      </w:r>
      <w:r w:rsidRPr="001147F4">
        <w:rPr>
          <w:rFonts w:eastAsia="Times New Roman" w:cs="Times New Roman"/>
          <w:szCs w:val="28"/>
        </w:rPr>
        <w:t xml:space="preserve"> Ưu tiên thực hiện thí điểm đối với các trường hợp đáp ứng các điều kiện sau:</w:t>
      </w:r>
    </w:p>
    <w:p w14:paraId="4DB93DD3" w14:textId="6FD7D23F" w:rsidR="001147F4" w:rsidRPr="001147F4" w:rsidRDefault="001147F4" w:rsidP="0018108E">
      <w:pPr>
        <w:widowControl w:val="0"/>
        <w:spacing w:before="120" w:after="120" w:line="340" w:lineRule="exact"/>
        <w:rPr>
          <w:rFonts w:eastAsia="Times New Roman" w:cs="Times New Roman"/>
          <w:szCs w:val="28"/>
        </w:rPr>
      </w:pPr>
      <w:r>
        <w:rPr>
          <w:rFonts w:eastAsia="Times New Roman" w:cs="Times New Roman"/>
          <w:szCs w:val="28"/>
        </w:rPr>
        <w:t>+</w:t>
      </w:r>
      <w:r w:rsidRPr="001147F4">
        <w:rPr>
          <w:rFonts w:eastAsia="Times New Roman" w:cs="Times New Roman"/>
          <w:szCs w:val="28"/>
        </w:rPr>
        <w:t xml:space="preserve"> Đất thuộc khu vực đô thị, khu vực quy hoạch phát triển đô thị đã được phê duyệt;</w:t>
      </w:r>
    </w:p>
    <w:p w14:paraId="5685B02D" w14:textId="04702AB1" w:rsidR="001147F4" w:rsidRPr="001147F4" w:rsidRDefault="001147F4" w:rsidP="0018108E">
      <w:pPr>
        <w:widowControl w:val="0"/>
        <w:spacing w:before="120" w:after="120" w:line="340" w:lineRule="exact"/>
        <w:rPr>
          <w:rFonts w:eastAsia="Times New Roman" w:cs="Times New Roman"/>
          <w:szCs w:val="28"/>
        </w:rPr>
      </w:pPr>
      <w:r>
        <w:rPr>
          <w:rFonts w:eastAsia="Times New Roman" w:cs="Times New Roman"/>
          <w:szCs w:val="28"/>
        </w:rPr>
        <w:t>+</w:t>
      </w:r>
      <w:r w:rsidRPr="001147F4">
        <w:rPr>
          <w:rFonts w:eastAsia="Times New Roman" w:cs="Times New Roman"/>
          <w:szCs w:val="28"/>
        </w:rPr>
        <w:t xml:space="preserve"> Doanh nghiệp có chức năng kinh doanh bất động sản đang sử dụng đất được Nhà nước giao đất có thu tiền sử dụng đất hoặc Nhà nước cho thuê đất thu tiền thuê đất một lần cho cả thời gian thuê;</w:t>
      </w:r>
    </w:p>
    <w:p w14:paraId="61C49718" w14:textId="06E596E5" w:rsidR="001147F4" w:rsidRPr="001147F4" w:rsidRDefault="001147F4" w:rsidP="0018108E">
      <w:pPr>
        <w:widowControl w:val="0"/>
        <w:spacing w:before="120" w:after="120" w:line="340" w:lineRule="exact"/>
        <w:rPr>
          <w:rFonts w:eastAsia="Times New Roman" w:cs="Times New Roman"/>
          <w:szCs w:val="28"/>
        </w:rPr>
      </w:pPr>
      <w:r>
        <w:rPr>
          <w:rFonts w:eastAsia="Times New Roman" w:cs="Times New Roman"/>
          <w:szCs w:val="28"/>
        </w:rPr>
        <w:t>+</w:t>
      </w:r>
      <w:r w:rsidRPr="001147F4">
        <w:rPr>
          <w:rFonts w:eastAsia="Times New Roman" w:cs="Times New Roman"/>
          <w:szCs w:val="28"/>
        </w:rPr>
        <w:t xml:space="preserve"> Thuộc trường hợp cơ sở phải di dời do gây ô nhiễm môi trường hoặc phải di dời do không phù hợp với quy hoạch xây dựng, quy hoạch đô thị.</w:t>
      </w:r>
    </w:p>
    <w:p w14:paraId="4DE5715F" w14:textId="60450CE6" w:rsidR="001147F4" w:rsidRPr="001147F4" w:rsidRDefault="00492CEF" w:rsidP="0018108E">
      <w:pPr>
        <w:widowControl w:val="0"/>
        <w:spacing w:before="120" w:after="120" w:line="340" w:lineRule="exact"/>
        <w:rPr>
          <w:rFonts w:eastAsia="Times New Roman" w:cs="Times New Roman"/>
          <w:szCs w:val="28"/>
        </w:rPr>
      </w:pPr>
      <w:r>
        <w:rPr>
          <w:rFonts w:eastAsia="Times New Roman" w:cs="Times New Roman"/>
          <w:szCs w:val="28"/>
        </w:rPr>
        <w:t>-</w:t>
      </w:r>
      <w:r w:rsidR="001147F4" w:rsidRPr="001147F4">
        <w:rPr>
          <w:rFonts w:eastAsia="Times New Roman" w:cs="Times New Roman"/>
          <w:szCs w:val="28"/>
        </w:rPr>
        <w:t xml:space="preserve"> Căn cứ quy định </w:t>
      </w:r>
      <w:r>
        <w:rPr>
          <w:rFonts w:eastAsia="Times New Roman" w:cs="Times New Roman"/>
          <w:szCs w:val="28"/>
        </w:rPr>
        <w:t>nêu trên</w:t>
      </w:r>
      <w:r w:rsidR="001147F4" w:rsidRPr="001147F4">
        <w:rPr>
          <w:rFonts w:eastAsia="Times New Roman" w:cs="Times New Roman"/>
          <w:szCs w:val="28"/>
        </w:rPr>
        <w:t xml:space="preserve">, Ủy ban nhân dân cấp tỉnh quy định cụ thể về việc thực hiện dự án thí điểm phù hợp với tình hình thực tế của địa phương. </w:t>
      </w:r>
    </w:p>
    <w:p w14:paraId="42FCD909" w14:textId="39B4794A" w:rsidR="001147F4" w:rsidRDefault="00492CEF" w:rsidP="0018108E">
      <w:pPr>
        <w:widowControl w:val="0"/>
        <w:spacing w:before="120" w:after="120" w:line="340" w:lineRule="exact"/>
        <w:rPr>
          <w:rFonts w:eastAsia="Times New Roman" w:cs="Times New Roman"/>
          <w:szCs w:val="28"/>
        </w:rPr>
      </w:pPr>
      <w:r>
        <w:rPr>
          <w:rFonts w:eastAsia="Times New Roman" w:cs="Times New Roman"/>
          <w:szCs w:val="28"/>
        </w:rPr>
        <w:t>-</w:t>
      </w:r>
      <w:r w:rsidR="001147F4" w:rsidRPr="001147F4">
        <w:rPr>
          <w:rFonts w:eastAsia="Times New Roman" w:cs="Times New Roman"/>
          <w:szCs w:val="28"/>
        </w:rPr>
        <w:t xml:space="preserve"> Ủy ban nhân dân cấp tỉnh trình Hội đồng nhân dân cùng cấp thông qua danh mục dự án thí điểm trước khi thực hiện thí điểm.</w:t>
      </w:r>
    </w:p>
    <w:p w14:paraId="0D8328BB" w14:textId="60EC6D79" w:rsidR="00BC2CA4" w:rsidRPr="00D9748F" w:rsidRDefault="004F2A11" w:rsidP="007505F8">
      <w:pPr>
        <w:widowControl w:val="0"/>
        <w:spacing w:before="120" w:after="120" w:line="340" w:lineRule="exact"/>
        <w:outlineLvl w:val="1"/>
        <w:rPr>
          <w:rFonts w:eastAsia="Times New Roman" w:cs="Times New Roman"/>
          <w:szCs w:val="28"/>
          <w:highlight w:val="white"/>
        </w:rPr>
      </w:pPr>
      <w:r w:rsidRPr="004F2A11">
        <w:rPr>
          <w:rFonts w:eastAsia="Times New Roman" w:cs="Times New Roman"/>
          <w:b/>
          <w:bCs/>
          <w:szCs w:val="28"/>
          <w:highlight w:val="white"/>
          <w:lang w:val="vi-VN"/>
        </w:rPr>
        <w:t>6.</w:t>
      </w:r>
      <w:r w:rsidR="00BC2CA4" w:rsidRPr="00BC2CA4">
        <w:rPr>
          <w:rFonts w:eastAsia="Times New Roman" w:cs="Times New Roman"/>
          <w:b/>
          <w:bCs/>
          <w:szCs w:val="28"/>
          <w:highlight w:val="white"/>
          <w:lang w:val="vi-VN"/>
        </w:rPr>
        <w:t xml:space="preserve"> Thời gian thực hiện:</w:t>
      </w:r>
      <w:r w:rsidR="00BC2CA4" w:rsidRPr="00BC2CA4">
        <w:rPr>
          <w:rFonts w:eastAsia="Times New Roman" w:cs="Times New Roman"/>
          <w:szCs w:val="28"/>
          <w:highlight w:val="white"/>
          <w:lang w:val="vi-VN"/>
        </w:rPr>
        <w:t xml:space="preserve"> </w:t>
      </w:r>
      <w:r w:rsidR="00040880">
        <w:rPr>
          <w:rFonts w:eastAsia="Times New Roman" w:cs="Times New Roman"/>
          <w:szCs w:val="28"/>
          <w:highlight w:val="white"/>
        </w:rPr>
        <w:t>05 năm</w:t>
      </w:r>
      <w:r w:rsidR="00254D0B">
        <w:rPr>
          <w:rFonts w:eastAsia="Times New Roman" w:cs="Times New Roman"/>
          <w:szCs w:val="28"/>
          <w:highlight w:val="white"/>
        </w:rPr>
        <w:t>,</w:t>
      </w:r>
      <w:r w:rsidR="00040880">
        <w:rPr>
          <w:rFonts w:eastAsia="Times New Roman" w:cs="Times New Roman"/>
          <w:szCs w:val="28"/>
          <w:highlight w:val="white"/>
        </w:rPr>
        <w:t xml:space="preserve"> </w:t>
      </w:r>
      <w:r w:rsidR="00BC2CA4" w:rsidRPr="00BC2CA4">
        <w:rPr>
          <w:rFonts w:eastAsia="Times New Roman" w:cs="Times New Roman"/>
          <w:szCs w:val="28"/>
          <w:highlight w:val="white"/>
          <w:lang w:val="vi-VN"/>
        </w:rPr>
        <w:t>từ ngày 01/01/2025</w:t>
      </w:r>
      <w:r w:rsidR="00D9748F">
        <w:rPr>
          <w:rFonts w:eastAsia="Times New Roman" w:cs="Times New Roman"/>
          <w:szCs w:val="28"/>
          <w:highlight w:val="white"/>
        </w:rPr>
        <w:t xml:space="preserve"> </w:t>
      </w:r>
      <w:r w:rsidR="00413957">
        <w:rPr>
          <w:rFonts w:eastAsia="Times New Roman" w:cs="Times New Roman"/>
          <w:szCs w:val="28"/>
          <w:highlight w:val="white"/>
        </w:rPr>
        <w:t>đến ngày 31/12/2029</w:t>
      </w:r>
      <w:r w:rsidR="00D9748F">
        <w:rPr>
          <w:rFonts w:eastAsia="Times New Roman" w:cs="Times New Roman"/>
          <w:szCs w:val="28"/>
          <w:highlight w:val="white"/>
        </w:rPr>
        <w:t>.</w:t>
      </w:r>
    </w:p>
    <w:p w14:paraId="20AF2C60" w14:textId="6C0EA64A" w:rsidR="00BB1397" w:rsidRPr="00FD6A44" w:rsidRDefault="00813769" w:rsidP="007505F8">
      <w:pPr>
        <w:widowControl w:val="0"/>
        <w:spacing w:before="120" w:after="120" w:line="340" w:lineRule="exact"/>
        <w:outlineLvl w:val="0"/>
        <w:rPr>
          <w:rFonts w:eastAsia="Times New Roman" w:cs="Times New Roman"/>
          <w:b/>
          <w:bCs/>
          <w:szCs w:val="28"/>
          <w:highlight w:val="white"/>
          <w:lang w:val="vi-VN"/>
        </w:rPr>
      </w:pPr>
      <w:r>
        <w:rPr>
          <w:rFonts w:eastAsia="Times New Roman" w:cs="Times New Roman"/>
          <w:b/>
          <w:bCs/>
          <w:szCs w:val="28"/>
          <w:highlight w:val="white"/>
          <w:lang w:val="vi-VN"/>
        </w:rPr>
        <w:t>II</w:t>
      </w:r>
      <w:r w:rsidR="00905B34" w:rsidRPr="00FD6A44">
        <w:rPr>
          <w:rFonts w:eastAsia="Times New Roman" w:cs="Times New Roman"/>
          <w:b/>
          <w:bCs/>
          <w:szCs w:val="28"/>
          <w:highlight w:val="white"/>
          <w:lang w:val="vi-VN"/>
        </w:rPr>
        <w:t>I. ĐỀ XUẤT, KIẾN NGHỊ</w:t>
      </w:r>
    </w:p>
    <w:p w14:paraId="3F4E03AD" w14:textId="59C216E4" w:rsidR="00D24082" w:rsidRPr="00D24082" w:rsidRDefault="003A186A" w:rsidP="007505F8">
      <w:pPr>
        <w:widowControl w:val="0"/>
        <w:spacing w:before="120" w:after="120" w:line="340" w:lineRule="exact"/>
        <w:rPr>
          <w:rFonts w:cs="Times New Roman"/>
          <w:szCs w:val="28"/>
          <w:lang w:val="vi-VN"/>
        </w:rPr>
      </w:pPr>
      <w:r w:rsidRPr="00FD6A44">
        <w:rPr>
          <w:rFonts w:eastAsia="Times New Roman" w:cs="Times New Roman"/>
          <w:szCs w:val="28"/>
          <w:lang w:val="vi-VN"/>
        </w:rPr>
        <w:t xml:space="preserve">Hiện nay, </w:t>
      </w:r>
      <w:r w:rsidR="0095770E">
        <w:rPr>
          <w:rFonts w:eastAsia="Times New Roman" w:cs="Times New Roman"/>
          <w:szCs w:val="28"/>
        </w:rPr>
        <w:t xml:space="preserve">công tác chuẩn bị hồ sơ </w:t>
      </w:r>
      <w:r w:rsidR="00D24082">
        <w:rPr>
          <w:rFonts w:eastAsia="Times New Roman" w:cs="Times New Roman"/>
          <w:szCs w:val="28"/>
        </w:rPr>
        <w:t xml:space="preserve">để trình đề nghị xây dựng Dự thảo Nghị quyết của Quốc hội và hồ sơ để trình ban hành Nghị quyết của Quốc hội đã được chuẩn bị sẵn sàng, </w:t>
      </w:r>
      <w:r w:rsidR="00D24082">
        <w:rPr>
          <w:rFonts w:eastAsia="Times New Roman" w:cs="Times New Roman"/>
          <w:szCs w:val="28"/>
          <w:highlight w:val="white"/>
        </w:rPr>
        <w:t>Bộ Tài nguyên và Môi trường kính đề nghị Chính phủ ba</w:t>
      </w:r>
      <w:r w:rsidR="00453DA3">
        <w:rPr>
          <w:rFonts w:eastAsia="Times New Roman" w:cs="Times New Roman"/>
          <w:szCs w:val="28"/>
          <w:highlight w:val="white"/>
        </w:rPr>
        <w:t>n</w:t>
      </w:r>
      <w:r w:rsidR="00D24082">
        <w:rPr>
          <w:rFonts w:eastAsia="Times New Roman" w:cs="Times New Roman"/>
          <w:szCs w:val="28"/>
          <w:highlight w:val="white"/>
        </w:rPr>
        <w:t xml:space="preserve"> hành </w:t>
      </w:r>
      <w:r w:rsidR="00D24082" w:rsidRPr="00182C63">
        <w:rPr>
          <w:rFonts w:eastAsia="Times New Roman" w:cs="Times New Roman"/>
          <w:i/>
          <w:iCs/>
          <w:szCs w:val="28"/>
        </w:rPr>
        <w:t>“Nghị quyết của Chính phủ về đề nghị xây dựng Nghị quyết của Quốc hội về thí điểm thực hiện dự án nhà ở thương mại thông qua thỏa thuận về nhận quyền sử dụng đất hoặc đang có quyền sử dụng đất mà đất đó không phải là đất ở.”</w:t>
      </w:r>
      <w:r w:rsidR="00D24082">
        <w:rPr>
          <w:rFonts w:eastAsia="Times New Roman" w:cs="Times New Roman"/>
          <w:i/>
          <w:iCs/>
          <w:szCs w:val="28"/>
        </w:rPr>
        <w:t xml:space="preserve"> </w:t>
      </w:r>
      <w:r w:rsidR="001D6AD0">
        <w:rPr>
          <w:rFonts w:eastAsia="Times New Roman" w:cs="Times New Roman"/>
          <w:szCs w:val="28"/>
        </w:rPr>
        <w:t>đ</w:t>
      </w:r>
      <w:r w:rsidR="00D24082">
        <w:rPr>
          <w:rFonts w:eastAsia="Times New Roman" w:cs="Times New Roman"/>
          <w:szCs w:val="28"/>
        </w:rPr>
        <w:t xml:space="preserve">ể có cơ sở </w:t>
      </w:r>
      <w:r w:rsidR="001D6AD0">
        <w:rPr>
          <w:rFonts w:eastAsia="Times New Roman" w:cs="Times New Roman"/>
          <w:szCs w:val="28"/>
        </w:rPr>
        <w:t xml:space="preserve">trình Quốc hội xem xét theo quy định. </w:t>
      </w:r>
    </w:p>
    <w:p w14:paraId="05B260D5" w14:textId="34D2496F" w:rsidR="004A58C0" w:rsidRDefault="004A58C0" w:rsidP="007505F8">
      <w:pPr>
        <w:widowControl w:val="0"/>
        <w:tabs>
          <w:tab w:val="left" w:pos="0"/>
        </w:tabs>
        <w:spacing w:before="120" w:after="120" w:line="340" w:lineRule="exact"/>
        <w:rPr>
          <w:rFonts w:cs="Times New Roman"/>
          <w:lang w:val="vi-VN"/>
        </w:rPr>
      </w:pPr>
      <w:r w:rsidRPr="00FD6A44">
        <w:rPr>
          <w:highlight w:val="white"/>
          <w:lang w:val="vi-VN"/>
        </w:rPr>
        <w:t xml:space="preserve">Trên đây là báo cáo </w:t>
      </w:r>
      <w:r w:rsidRPr="00FD6A44">
        <w:rPr>
          <w:lang w:val="vi-VN"/>
        </w:rPr>
        <w:t xml:space="preserve">về việc xây dựng, trình Nghị quyết của Quốc hội về thí điểm thực hiện dự án nhà ở thương mại thông qua thỏa thuận về nhận quyền sử dụng đất hoặc đang có quyền sử dụng đất đối với đất khác, </w:t>
      </w:r>
      <w:r w:rsidRPr="00FD6A44">
        <w:rPr>
          <w:rFonts w:cs="Times New Roman"/>
          <w:lang w:val="vi-VN"/>
        </w:rPr>
        <w:t xml:space="preserve">Bộ Tài nguyên và Môi trường </w:t>
      </w:r>
      <w:r w:rsidR="00B938A0" w:rsidRPr="00FD6A44">
        <w:rPr>
          <w:rFonts w:cs="Times New Roman"/>
          <w:lang w:val="vi-VN"/>
        </w:rPr>
        <w:t>kính</w:t>
      </w:r>
      <w:r w:rsidRPr="00FD6A44">
        <w:rPr>
          <w:rFonts w:cs="Times New Roman"/>
          <w:lang w:val="vi-VN"/>
        </w:rPr>
        <w:t xml:space="preserve"> báo cáo </w:t>
      </w:r>
      <w:r w:rsidRPr="00FD6A44">
        <w:rPr>
          <w:rFonts w:cs="Times New Roman"/>
          <w:highlight w:val="white"/>
          <w:lang w:val="vi-VN"/>
        </w:rPr>
        <w:t xml:space="preserve">Phó Thủ tướng Chính phủ </w:t>
      </w:r>
      <w:r w:rsidRPr="00FD6A44">
        <w:rPr>
          <w:rFonts w:cs="Times New Roman"/>
          <w:lang w:val="vi-VN"/>
        </w:rPr>
        <w:t>xem xét, quyết định.</w:t>
      </w:r>
      <w:r w:rsidR="00DF18FB" w:rsidRPr="00FD6A44">
        <w:rPr>
          <w:rFonts w:cs="Times New Roman"/>
          <w:lang w:val="vi-VN"/>
        </w:rPr>
        <w:t>/.</w:t>
      </w: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3"/>
        <w:gridCol w:w="5387"/>
      </w:tblGrid>
      <w:tr w:rsidR="007845E6" w:rsidRPr="00FD6A44" w14:paraId="6D005F85" w14:textId="77777777" w:rsidTr="00AA230F">
        <w:tc>
          <w:tcPr>
            <w:tcW w:w="4183" w:type="dxa"/>
            <w:tcBorders>
              <w:top w:val="nil"/>
              <w:left w:val="nil"/>
              <w:bottom w:val="nil"/>
              <w:right w:val="nil"/>
            </w:tcBorders>
          </w:tcPr>
          <w:p w14:paraId="76C48563" w14:textId="77777777" w:rsidR="007845E6" w:rsidRPr="00FD6A44" w:rsidRDefault="007845E6" w:rsidP="002C2E43">
            <w:pPr>
              <w:widowControl w:val="0"/>
              <w:ind w:firstLine="0"/>
              <w:rPr>
                <w:rFonts w:eastAsia="Times New Roman" w:cs="Times New Roman"/>
                <w:b/>
                <w:bCs/>
                <w:i/>
                <w:iCs/>
                <w:szCs w:val="28"/>
                <w:lang w:val="vi-VN"/>
              </w:rPr>
            </w:pPr>
          </w:p>
        </w:tc>
        <w:tc>
          <w:tcPr>
            <w:tcW w:w="5387" w:type="dxa"/>
            <w:tcBorders>
              <w:top w:val="nil"/>
              <w:left w:val="nil"/>
              <w:bottom w:val="nil"/>
              <w:right w:val="nil"/>
            </w:tcBorders>
          </w:tcPr>
          <w:p w14:paraId="0E4E4D83" w14:textId="6C6746FA" w:rsidR="007845E6" w:rsidRPr="00FD6A44" w:rsidRDefault="00AA230F" w:rsidP="002C2E43">
            <w:pPr>
              <w:widowControl w:val="0"/>
              <w:ind w:firstLine="0"/>
              <w:jc w:val="center"/>
              <w:outlineLvl w:val="2"/>
              <w:rPr>
                <w:rFonts w:eastAsia="Times New Roman" w:cs="Times New Roman"/>
                <w:b/>
                <w:bCs/>
                <w:szCs w:val="28"/>
                <w:lang w:val="vi-VN"/>
              </w:rPr>
            </w:pPr>
            <w:r w:rsidRPr="00FD6A44">
              <w:rPr>
                <w:rFonts w:eastAsia="Times New Roman" w:cs="Times New Roman"/>
                <w:b/>
                <w:bCs/>
                <w:sz w:val="26"/>
                <w:szCs w:val="26"/>
                <w:lang w:val="vi-VN"/>
              </w:rPr>
              <w:t xml:space="preserve">BỘ TÀI NGUYÊN VÀ MÔI TRƯỜNG </w:t>
            </w:r>
          </w:p>
        </w:tc>
      </w:tr>
    </w:tbl>
    <w:p w14:paraId="77C29AA2" w14:textId="77777777" w:rsidR="007845E6" w:rsidRPr="00FD6A44" w:rsidRDefault="007845E6" w:rsidP="003206BE">
      <w:pPr>
        <w:widowControl w:val="0"/>
        <w:tabs>
          <w:tab w:val="left" w:pos="0"/>
        </w:tabs>
        <w:spacing w:before="120" w:after="120" w:line="360" w:lineRule="exact"/>
        <w:ind w:firstLine="0"/>
        <w:rPr>
          <w:rFonts w:cs="Times New Roman"/>
          <w:lang w:val="vi-VN"/>
        </w:rPr>
      </w:pPr>
    </w:p>
    <w:sectPr w:rsidR="007845E6" w:rsidRPr="00FD6A44" w:rsidSect="00BF7348">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9A310" w14:textId="77777777" w:rsidR="005C396E" w:rsidRDefault="005C396E" w:rsidP="00C41EDE">
      <w:r>
        <w:separator/>
      </w:r>
    </w:p>
  </w:endnote>
  <w:endnote w:type="continuationSeparator" w:id="0">
    <w:p w14:paraId="0DB48BD0" w14:textId="77777777" w:rsidR="005C396E" w:rsidRDefault="005C396E" w:rsidP="00C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FC2FB" w14:textId="77777777" w:rsidR="005C396E" w:rsidRDefault="005C396E" w:rsidP="00C41EDE">
      <w:r>
        <w:separator/>
      </w:r>
    </w:p>
  </w:footnote>
  <w:footnote w:type="continuationSeparator" w:id="0">
    <w:p w14:paraId="20C4A89C" w14:textId="77777777" w:rsidR="005C396E" w:rsidRDefault="005C396E" w:rsidP="00C41EDE">
      <w:r>
        <w:continuationSeparator/>
      </w:r>
    </w:p>
  </w:footnote>
  <w:footnote w:id="1">
    <w:p w14:paraId="305DC8F2" w14:textId="6F072D4B" w:rsidR="003B07C4" w:rsidRDefault="003B07C4" w:rsidP="003B07C4">
      <w:pPr>
        <w:pStyle w:val="FootnoteText"/>
        <w:jc w:val="both"/>
      </w:pPr>
      <w:r>
        <w:rPr>
          <w:rStyle w:val="FootnoteReference"/>
        </w:rPr>
        <w:footnoteRef/>
      </w:r>
      <w:r>
        <w:t xml:space="preserve"> </w:t>
      </w:r>
      <w:r w:rsidRPr="003B07C4">
        <w:t>“Giao Bộ Tài nguyên và Môi trường chủ trì, phối hợp với các Bộ: Xây dựng, Tư pháp, Kế hoạch và Đầu tư và các bộ, ngành liên quan xây dựng Đề án để Chính phủ trình Quốc hội về thí điểm thực hiện dự án nhà ở thương mại thông qua thỏa thuận về nhận quyền sử dụng đất hoặc đang có quyền sử dụng đất đối với đất khác theo Thông báo số 3270/TB-TTKQH ngày 11 tháng 01 năm 2024 của Tổng Thư ký Quốc hội và chỉ đạo tại Công văn số 294/VPCP-PL ngày 14 tháng 01 năm 2024 của Văn phòng Chính phủ.”</w:t>
      </w:r>
    </w:p>
  </w:footnote>
  <w:footnote w:id="2">
    <w:p w14:paraId="114BCF40" w14:textId="0670EFC3" w:rsidR="001D716C" w:rsidRDefault="001D716C" w:rsidP="001D716C">
      <w:pPr>
        <w:pStyle w:val="FootnoteText"/>
        <w:jc w:val="both"/>
      </w:pPr>
      <w:r>
        <w:rPr>
          <w:rStyle w:val="FootnoteReference"/>
        </w:rPr>
        <w:footnoteRef/>
      </w:r>
      <w:r>
        <w:t xml:space="preserve"> </w:t>
      </w:r>
      <w:r w:rsidR="004655A8">
        <w:t>G</w:t>
      </w:r>
      <w:r w:rsidRPr="001D716C">
        <w:t>iao Bộ Tài nguyên và Môi trường chuẩn bị “Nghị quyết của Quốc hội về thí điểm thực hiện dự án nhà ở thương mại thông qua thỏa thuận về nhận quyền sử dụng đất hoặc đang có quyền sử dụng đất đối với đất khác”</w:t>
      </w:r>
    </w:p>
  </w:footnote>
  <w:footnote w:id="3">
    <w:p w14:paraId="2E0BDAD3" w14:textId="77777777" w:rsidR="00EE34EE" w:rsidRDefault="00EE34EE" w:rsidP="00EE34EE">
      <w:pPr>
        <w:pStyle w:val="FootnoteText"/>
        <w:spacing w:before="240"/>
      </w:pPr>
      <w:r>
        <w:rPr>
          <w:rStyle w:val="FootnoteReference"/>
          <w:rFonts w:eastAsia="Cambria Math"/>
        </w:rPr>
        <w:footnoteRef/>
      </w:r>
      <w:r>
        <w:t xml:space="preserve"> </w:t>
      </w:r>
      <w:r w:rsidRPr="006076B1">
        <w:t>Bộ trưởng Bộ Công an Tô Lâm</w:t>
      </w:r>
      <w:r>
        <w:t xml:space="preserve">, </w:t>
      </w:r>
      <w:r w:rsidRPr="006076B1">
        <w:t>Bộ trưởng Bộ Nội vụ Phạm Thị Thanh Trà</w:t>
      </w:r>
      <w:r>
        <w:t xml:space="preserve">, </w:t>
      </w:r>
      <w:r w:rsidRPr="001347A0">
        <w:t>Bộ trưởng Bộ Văn hóa, Thể thao và Du lịch Nguyễn Văn Hùng</w:t>
      </w:r>
      <w:r>
        <w:t xml:space="preserve">, </w:t>
      </w:r>
      <w:r w:rsidRPr="001347A0">
        <w:t>Bộ trưởng Bộ Kế hoạch và Đầu tư Nguyễn Chí Dũng</w:t>
      </w:r>
      <w:r>
        <w:t xml:space="preserve">, </w:t>
      </w:r>
      <w:r w:rsidRPr="001347A0">
        <w:t>Bộ trưởng Bộ Tư pháp Lê Thành Long</w:t>
      </w:r>
      <w:r>
        <w:t xml:space="preserve">, </w:t>
      </w:r>
      <w:r w:rsidRPr="001347A0">
        <w:t>Bộ trưởng Bộ Xây dựng Nguyễn Thanh Nghị</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1946679882"/>
      <w:docPartObj>
        <w:docPartGallery w:val="Page Numbers (Top of Page)"/>
        <w:docPartUnique/>
      </w:docPartObj>
    </w:sdtPr>
    <w:sdtEndPr>
      <w:rPr>
        <w:bCs/>
        <w:noProof/>
      </w:rPr>
    </w:sdtEndPr>
    <w:sdtContent>
      <w:p w14:paraId="72B3ABC4" w14:textId="57F75173" w:rsidR="00C41EDE" w:rsidRPr="004A58C0" w:rsidRDefault="00C41EDE">
        <w:pPr>
          <w:pStyle w:val="Header"/>
          <w:jc w:val="center"/>
          <w:rPr>
            <w:bCs/>
            <w:sz w:val="24"/>
            <w:szCs w:val="24"/>
          </w:rPr>
        </w:pPr>
        <w:r w:rsidRPr="004A58C0">
          <w:rPr>
            <w:bCs/>
            <w:sz w:val="24"/>
            <w:szCs w:val="24"/>
          </w:rPr>
          <w:fldChar w:fldCharType="begin"/>
        </w:r>
        <w:r w:rsidRPr="004A58C0">
          <w:rPr>
            <w:bCs/>
            <w:sz w:val="24"/>
            <w:szCs w:val="24"/>
          </w:rPr>
          <w:instrText xml:space="preserve"> PAGE   \* MERGEFORMAT </w:instrText>
        </w:r>
        <w:r w:rsidRPr="004A58C0">
          <w:rPr>
            <w:bCs/>
            <w:sz w:val="24"/>
            <w:szCs w:val="24"/>
          </w:rPr>
          <w:fldChar w:fldCharType="separate"/>
        </w:r>
        <w:r w:rsidRPr="004A58C0">
          <w:rPr>
            <w:bCs/>
            <w:noProof/>
            <w:sz w:val="24"/>
            <w:szCs w:val="24"/>
          </w:rPr>
          <w:t>2</w:t>
        </w:r>
        <w:r w:rsidRPr="004A58C0">
          <w:rPr>
            <w:bCs/>
            <w:noProof/>
            <w:sz w:val="24"/>
            <w:szCs w:val="24"/>
          </w:rPr>
          <w:fldChar w:fldCharType="end"/>
        </w:r>
      </w:p>
    </w:sdtContent>
  </w:sdt>
  <w:p w14:paraId="7FE5C305" w14:textId="77777777" w:rsidR="00C41EDE" w:rsidRDefault="00C41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22D6309C"/>
    <w:multiLevelType w:val="multilevel"/>
    <w:tmpl w:val="2E167608"/>
    <w:lvl w:ilvl="0">
      <w:start w:val="1"/>
      <w:numFmt w:val="decimal"/>
      <w:suff w:val="space"/>
      <w:lvlText w:val="(%1)"/>
      <w:lvlJc w:val="left"/>
      <w:pPr>
        <w:ind w:left="0" w:firstLine="720"/>
      </w:pPr>
      <w:rPr>
        <w:rFonts w:ascii="Times New Roman" w:hAnsi="Times New Roman" w:hint="default"/>
        <w:sz w:val="28"/>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2" w15:restartNumberingAfterBreak="0">
    <w:nsid w:val="39A0626A"/>
    <w:multiLevelType w:val="hybridMultilevel"/>
    <w:tmpl w:val="1C02DA94"/>
    <w:lvl w:ilvl="0" w:tplc="E964333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0E0897"/>
    <w:multiLevelType w:val="hybridMultilevel"/>
    <w:tmpl w:val="8EE67050"/>
    <w:lvl w:ilvl="0" w:tplc="3D9E3F6C">
      <w:start w:val="1"/>
      <w:numFmt w:val="decimal"/>
      <w:suff w:val="space"/>
      <w:lvlText w:val="(%1)"/>
      <w:lvlJc w:val="left"/>
      <w:pPr>
        <w:ind w:left="0" w:firstLine="72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8769BA"/>
    <w:multiLevelType w:val="hybridMultilevel"/>
    <w:tmpl w:val="74F44E9E"/>
    <w:lvl w:ilvl="0" w:tplc="B7D040BC">
      <w:start w:val="3"/>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F71B90"/>
    <w:multiLevelType w:val="hybridMultilevel"/>
    <w:tmpl w:val="D44AAFFC"/>
    <w:lvl w:ilvl="0" w:tplc="FCAAB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9665441">
    <w:abstractNumId w:val="0"/>
  </w:num>
  <w:num w:numId="2" w16cid:durableId="349725850">
    <w:abstractNumId w:val="5"/>
  </w:num>
  <w:num w:numId="3" w16cid:durableId="853348508">
    <w:abstractNumId w:val="4"/>
  </w:num>
  <w:num w:numId="4" w16cid:durableId="1089421717">
    <w:abstractNumId w:val="2"/>
  </w:num>
  <w:num w:numId="5" w16cid:durableId="1094132853">
    <w:abstractNumId w:val="3"/>
  </w:num>
  <w:num w:numId="6" w16cid:durableId="107921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F"/>
    <w:rsid w:val="00013F33"/>
    <w:rsid w:val="00016E30"/>
    <w:rsid w:val="000205EB"/>
    <w:rsid w:val="000235D1"/>
    <w:rsid w:val="00024C87"/>
    <w:rsid w:val="00027B94"/>
    <w:rsid w:val="00033567"/>
    <w:rsid w:val="00040880"/>
    <w:rsid w:val="00051828"/>
    <w:rsid w:val="00062091"/>
    <w:rsid w:val="00073366"/>
    <w:rsid w:val="000851A8"/>
    <w:rsid w:val="00090BD1"/>
    <w:rsid w:val="000951E3"/>
    <w:rsid w:val="000C1FA5"/>
    <w:rsid w:val="000D5B75"/>
    <w:rsid w:val="000F072F"/>
    <w:rsid w:val="000F3796"/>
    <w:rsid w:val="000F6D04"/>
    <w:rsid w:val="00102232"/>
    <w:rsid w:val="00102A3B"/>
    <w:rsid w:val="001147F4"/>
    <w:rsid w:val="00123FFD"/>
    <w:rsid w:val="001301B6"/>
    <w:rsid w:val="00131F9D"/>
    <w:rsid w:val="0014561A"/>
    <w:rsid w:val="001479E8"/>
    <w:rsid w:val="00152091"/>
    <w:rsid w:val="00154029"/>
    <w:rsid w:val="001550B8"/>
    <w:rsid w:val="00163A2E"/>
    <w:rsid w:val="00172AF3"/>
    <w:rsid w:val="0018108E"/>
    <w:rsid w:val="00182C63"/>
    <w:rsid w:val="00187362"/>
    <w:rsid w:val="001B5938"/>
    <w:rsid w:val="001C328C"/>
    <w:rsid w:val="001C56AD"/>
    <w:rsid w:val="001D38FD"/>
    <w:rsid w:val="001D6AD0"/>
    <w:rsid w:val="001D716C"/>
    <w:rsid w:val="001F287A"/>
    <w:rsid w:val="001F6CA0"/>
    <w:rsid w:val="002021BA"/>
    <w:rsid w:val="0022536B"/>
    <w:rsid w:val="002261F3"/>
    <w:rsid w:val="00234278"/>
    <w:rsid w:val="00237A38"/>
    <w:rsid w:val="00254D0B"/>
    <w:rsid w:val="002706CC"/>
    <w:rsid w:val="00271754"/>
    <w:rsid w:val="00272BFC"/>
    <w:rsid w:val="002827FF"/>
    <w:rsid w:val="002A14F3"/>
    <w:rsid w:val="002A18D5"/>
    <w:rsid w:val="002B5F5A"/>
    <w:rsid w:val="002C2E43"/>
    <w:rsid w:val="002D6ED3"/>
    <w:rsid w:val="002E064E"/>
    <w:rsid w:val="002E1285"/>
    <w:rsid w:val="002E7813"/>
    <w:rsid w:val="00304CE3"/>
    <w:rsid w:val="00311660"/>
    <w:rsid w:val="003206BE"/>
    <w:rsid w:val="003458B5"/>
    <w:rsid w:val="0035222A"/>
    <w:rsid w:val="00356B32"/>
    <w:rsid w:val="003712F9"/>
    <w:rsid w:val="003773FE"/>
    <w:rsid w:val="00380733"/>
    <w:rsid w:val="0038569D"/>
    <w:rsid w:val="003861BD"/>
    <w:rsid w:val="0039603D"/>
    <w:rsid w:val="003A186A"/>
    <w:rsid w:val="003A4B30"/>
    <w:rsid w:val="003B07C4"/>
    <w:rsid w:val="003D2867"/>
    <w:rsid w:val="003D4DF8"/>
    <w:rsid w:val="003D5BEB"/>
    <w:rsid w:val="003D697D"/>
    <w:rsid w:val="003D737D"/>
    <w:rsid w:val="003E2775"/>
    <w:rsid w:val="003E7BF4"/>
    <w:rsid w:val="003F75B7"/>
    <w:rsid w:val="004130BE"/>
    <w:rsid w:val="00413957"/>
    <w:rsid w:val="00413BB2"/>
    <w:rsid w:val="00444BFC"/>
    <w:rsid w:val="00453DA3"/>
    <w:rsid w:val="00456030"/>
    <w:rsid w:val="004655A8"/>
    <w:rsid w:val="004825C0"/>
    <w:rsid w:val="00486B90"/>
    <w:rsid w:val="00487D66"/>
    <w:rsid w:val="00491B64"/>
    <w:rsid w:val="00492CEF"/>
    <w:rsid w:val="004A47D0"/>
    <w:rsid w:val="004A58C0"/>
    <w:rsid w:val="004B2849"/>
    <w:rsid w:val="004D2FA3"/>
    <w:rsid w:val="004E4447"/>
    <w:rsid w:val="004E701C"/>
    <w:rsid w:val="004F2A11"/>
    <w:rsid w:val="004F2E0F"/>
    <w:rsid w:val="004F404A"/>
    <w:rsid w:val="00504B93"/>
    <w:rsid w:val="00504D7E"/>
    <w:rsid w:val="00505AD1"/>
    <w:rsid w:val="0052188F"/>
    <w:rsid w:val="00523C1F"/>
    <w:rsid w:val="005353D3"/>
    <w:rsid w:val="005373B5"/>
    <w:rsid w:val="0053765B"/>
    <w:rsid w:val="00561B9D"/>
    <w:rsid w:val="005676CA"/>
    <w:rsid w:val="00570487"/>
    <w:rsid w:val="005756D9"/>
    <w:rsid w:val="00590CBD"/>
    <w:rsid w:val="00594DBC"/>
    <w:rsid w:val="005A1D8B"/>
    <w:rsid w:val="005A5980"/>
    <w:rsid w:val="005B13F6"/>
    <w:rsid w:val="005B16E2"/>
    <w:rsid w:val="005C396E"/>
    <w:rsid w:val="005E0538"/>
    <w:rsid w:val="005E47CC"/>
    <w:rsid w:val="005F1F07"/>
    <w:rsid w:val="0060221B"/>
    <w:rsid w:val="00612868"/>
    <w:rsid w:val="0062624B"/>
    <w:rsid w:val="00630F7F"/>
    <w:rsid w:val="00636E21"/>
    <w:rsid w:val="00655A43"/>
    <w:rsid w:val="0066140B"/>
    <w:rsid w:val="006671AD"/>
    <w:rsid w:val="00680EBC"/>
    <w:rsid w:val="00686479"/>
    <w:rsid w:val="006A2BC7"/>
    <w:rsid w:val="006A4C41"/>
    <w:rsid w:val="006A57B5"/>
    <w:rsid w:val="006A6322"/>
    <w:rsid w:val="006E3544"/>
    <w:rsid w:val="00707B6C"/>
    <w:rsid w:val="00710099"/>
    <w:rsid w:val="0071024B"/>
    <w:rsid w:val="00743A0A"/>
    <w:rsid w:val="007505F8"/>
    <w:rsid w:val="007507CF"/>
    <w:rsid w:val="00761741"/>
    <w:rsid w:val="007654DC"/>
    <w:rsid w:val="00766D8A"/>
    <w:rsid w:val="0077506E"/>
    <w:rsid w:val="00781958"/>
    <w:rsid w:val="007845E6"/>
    <w:rsid w:val="0078612C"/>
    <w:rsid w:val="00786C00"/>
    <w:rsid w:val="00787A77"/>
    <w:rsid w:val="007967B0"/>
    <w:rsid w:val="007A3336"/>
    <w:rsid w:val="007B2E13"/>
    <w:rsid w:val="007B5BE5"/>
    <w:rsid w:val="007C47A4"/>
    <w:rsid w:val="007C48DE"/>
    <w:rsid w:val="007C4F6A"/>
    <w:rsid w:val="007C7CD3"/>
    <w:rsid w:val="007D4419"/>
    <w:rsid w:val="00805C4E"/>
    <w:rsid w:val="0081016A"/>
    <w:rsid w:val="00813769"/>
    <w:rsid w:val="008215DB"/>
    <w:rsid w:val="00822B04"/>
    <w:rsid w:val="008272FB"/>
    <w:rsid w:val="0083000C"/>
    <w:rsid w:val="00841701"/>
    <w:rsid w:val="00856525"/>
    <w:rsid w:val="008665CF"/>
    <w:rsid w:val="00876402"/>
    <w:rsid w:val="008A0A63"/>
    <w:rsid w:val="008A3263"/>
    <w:rsid w:val="008A6D38"/>
    <w:rsid w:val="008B0E45"/>
    <w:rsid w:val="008D33BE"/>
    <w:rsid w:val="008E36B4"/>
    <w:rsid w:val="008E431B"/>
    <w:rsid w:val="008E5B76"/>
    <w:rsid w:val="008F2319"/>
    <w:rsid w:val="008F7D6F"/>
    <w:rsid w:val="00905B34"/>
    <w:rsid w:val="00906685"/>
    <w:rsid w:val="00906ABB"/>
    <w:rsid w:val="00924F62"/>
    <w:rsid w:val="00927C3C"/>
    <w:rsid w:val="00936245"/>
    <w:rsid w:val="009558F5"/>
    <w:rsid w:val="0095770E"/>
    <w:rsid w:val="00966BE6"/>
    <w:rsid w:val="0097338F"/>
    <w:rsid w:val="009A3A17"/>
    <w:rsid w:val="009C0ED6"/>
    <w:rsid w:val="009D663A"/>
    <w:rsid w:val="009D74FF"/>
    <w:rsid w:val="009D7EF1"/>
    <w:rsid w:val="009E527F"/>
    <w:rsid w:val="009F10F1"/>
    <w:rsid w:val="009F25DA"/>
    <w:rsid w:val="00A00090"/>
    <w:rsid w:val="00A069CB"/>
    <w:rsid w:val="00A173E7"/>
    <w:rsid w:val="00A239D9"/>
    <w:rsid w:val="00A525AF"/>
    <w:rsid w:val="00A61508"/>
    <w:rsid w:val="00A62215"/>
    <w:rsid w:val="00A65C3A"/>
    <w:rsid w:val="00A822A8"/>
    <w:rsid w:val="00AA230F"/>
    <w:rsid w:val="00AA578F"/>
    <w:rsid w:val="00AA5D9A"/>
    <w:rsid w:val="00AC581F"/>
    <w:rsid w:val="00AD28A3"/>
    <w:rsid w:val="00AD75B0"/>
    <w:rsid w:val="00AF2D49"/>
    <w:rsid w:val="00B06F64"/>
    <w:rsid w:val="00B11E2A"/>
    <w:rsid w:val="00B13E14"/>
    <w:rsid w:val="00B148DC"/>
    <w:rsid w:val="00B534FB"/>
    <w:rsid w:val="00B53C39"/>
    <w:rsid w:val="00B568A5"/>
    <w:rsid w:val="00B646E3"/>
    <w:rsid w:val="00B670EC"/>
    <w:rsid w:val="00B7169F"/>
    <w:rsid w:val="00B7340A"/>
    <w:rsid w:val="00B81533"/>
    <w:rsid w:val="00B938A0"/>
    <w:rsid w:val="00B95DD2"/>
    <w:rsid w:val="00B95EF3"/>
    <w:rsid w:val="00BB1397"/>
    <w:rsid w:val="00BB5C6E"/>
    <w:rsid w:val="00BC1CAE"/>
    <w:rsid w:val="00BC2CA4"/>
    <w:rsid w:val="00BD67A3"/>
    <w:rsid w:val="00BD752E"/>
    <w:rsid w:val="00BD77E2"/>
    <w:rsid w:val="00BE096A"/>
    <w:rsid w:val="00BF4ADF"/>
    <w:rsid w:val="00BF7348"/>
    <w:rsid w:val="00BF7618"/>
    <w:rsid w:val="00C164C4"/>
    <w:rsid w:val="00C17ABC"/>
    <w:rsid w:val="00C31123"/>
    <w:rsid w:val="00C3261B"/>
    <w:rsid w:val="00C34489"/>
    <w:rsid w:val="00C41111"/>
    <w:rsid w:val="00C41EDE"/>
    <w:rsid w:val="00C4616D"/>
    <w:rsid w:val="00C63AE6"/>
    <w:rsid w:val="00C713D6"/>
    <w:rsid w:val="00C75478"/>
    <w:rsid w:val="00CA2CF1"/>
    <w:rsid w:val="00CA2F10"/>
    <w:rsid w:val="00CC6B2C"/>
    <w:rsid w:val="00CE4BD9"/>
    <w:rsid w:val="00CE7CA2"/>
    <w:rsid w:val="00CF3E15"/>
    <w:rsid w:val="00D027E9"/>
    <w:rsid w:val="00D028E4"/>
    <w:rsid w:val="00D22559"/>
    <w:rsid w:val="00D23E4F"/>
    <w:rsid w:val="00D24082"/>
    <w:rsid w:val="00D26054"/>
    <w:rsid w:val="00D4683F"/>
    <w:rsid w:val="00D54A0C"/>
    <w:rsid w:val="00D670C8"/>
    <w:rsid w:val="00D73F26"/>
    <w:rsid w:val="00D830B0"/>
    <w:rsid w:val="00D91305"/>
    <w:rsid w:val="00D92115"/>
    <w:rsid w:val="00D93B5A"/>
    <w:rsid w:val="00D956AC"/>
    <w:rsid w:val="00D9636C"/>
    <w:rsid w:val="00D9748F"/>
    <w:rsid w:val="00DC6102"/>
    <w:rsid w:val="00DD10FF"/>
    <w:rsid w:val="00DE030F"/>
    <w:rsid w:val="00DE0AD7"/>
    <w:rsid w:val="00DE5094"/>
    <w:rsid w:val="00DF18FB"/>
    <w:rsid w:val="00E244DA"/>
    <w:rsid w:val="00E311B1"/>
    <w:rsid w:val="00E31CFA"/>
    <w:rsid w:val="00E51876"/>
    <w:rsid w:val="00E53D41"/>
    <w:rsid w:val="00E619CE"/>
    <w:rsid w:val="00E700DF"/>
    <w:rsid w:val="00E71BED"/>
    <w:rsid w:val="00E72F95"/>
    <w:rsid w:val="00E919EF"/>
    <w:rsid w:val="00EA0440"/>
    <w:rsid w:val="00EC38CF"/>
    <w:rsid w:val="00EC77DF"/>
    <w:rsid w:val="00EE34EE"/>
    <w:rsid w:val="00EE54E1"/>
    <w:rsid w:val="00EE6247"/>
    <w:rsid w:val="00EE6871"/>
    <w:rsid w:val="00F06784"/>
    <w:rsid w:val="00F1026D"/>
    <w:rsid w:val="00F13663"/>
    <w:rsid w:val="00F33E11"/>
    <w:rsid w:val="00F56116"/>
    <w:rsid w:val="00F81F78"/>
    <w:rsid w:val="00F83012"/>
    <w:rsid w:val="00F852AE"/>
    <w:rsid w:val="00FA2503"/>
    <w:rsid w:val="00FA7E05"/>
    <w:rsid w:val="00FD6A44"/>
    <w:rsid w:val="00FD7845"/>
    <w:rsid w:val="00FE3C74"/>
    <w:rsid w:val="00FF04C4"/>
    <w:rsid w:val="00FF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9BF5"/>
  <w15:chartTrackingRefBased/>
  <w15:docId w15:val="{CEDED695-BCF2-45CD-9204-4185AD1A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EE"/>
    <w:pPr>
      <w:spacing w:after="0" w:line="240" w:lineRule="auto"/>
      <w:ind w:firstLine="720"/>
      <w:jc w:val="both"/>
    </w:pPr>
    <w:rPr>
      <w:rFonts w:eastAsia="Cambria Math" w:cs="Cambria Mat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DF"/>
    <w:pPr>
      <w:ind w:left="720"/>
      <w:contextualSpacing/>
    </w:pPr>
  </w:style>
  <w:style w:type="paragraph" w:styleId="Header">
    <w:name w:val="header"/>
    <w:basedOn w:val="Normal"/>
    <w:link w:val="HeaderChar"/>
    <w:uiPriority w:val="99"/>
    <w:unhideWhenUsed/>
    <w:rsid w:val="00C41EDE"/>
    <w:pPr>
      <w:tabs>
        <w:tab w:val="center" w:pos="4680"/>
        <w:tab w:val="right" w:pos="9360"/>
      </w:tabs>
    </w:pPr>
  </w:style>
  <w:style w:type="character" w:customStyle="1" w:styleId="HeaderChar">
    <w:name w:val="Header Char"/>
    <w:basedOn w:val="DefaultParagraphFont"/>
    <w:link w:val="Header"/>
    <w:uiPriority w:val="99"/>
    <w:rsid w:val="00C41EDE"/>
    <w:rPr>
      <w:rFonts w:ascii="Times New Roman Bold" w:eastAsia="Cambria Math" w:hAnsi="Times New Roman Bold" w:cs="Cambria Math"/>
      <w:szCs w:val="20"/>
    </w:rPr>
  </w:style>
  <w:style w:type="paragraph" w:styleId="Footer">
    <w:name w:val="footer"/>
    <w:basedOn w:val="Normal"/>
    <w:link w:val="FooterChar"/>
    <w:uiPriority w:val="99"/>
    <w:unhideWhenUsed/>
    <w:rsid w:val="00C41EDE"/>
    <w:pPr>
      <w:tabs>
        <w:tab w:val="center" w:pos="4680"/>
        <w:tab w:val="right" w:pos="9360"/>
      </w:tabs>
    </w:pPr>
  </w:style>
  <w:style w:type="character" w:customStyle="1" w:styleId="FooterChar">
    <w:name w:val="Footer Char"/>
    <w:basedOn w:val="DefaultParagraphFont"/>
    <w:link w:val="Footer"/>
    <w:uiPriority w:val="99"/>
    <w:rsid w:val="00C41EDE"/>
    <w:rPr>
      <w:rFonts w:ascii="Times New Roman Bold" w:eastAsia="Cambria Math" w:hAnsi="Times New Roman Bold" w:cs="Cambria Math"/>
      <w:szCs w:val="20"/>
    </w:rPr>
  </w:style>
  <w:style w:type="character" w:styleId="CommentReference">
    <w:name w:val="annotation reference"/>
    <w:basedOn w:val="DefaultParagraphFont"/>
    <w:uiPriority w:val="99"/>
    <w:semiHidden/>
    <w:unhideWhenUsed/>
    <w:rsid w:val="008E431B"/>
    <w:rPr>
      <w:sz w:val="16"/>
      <w:szCs w:val="16"/>
    </w:rPr>
  </w:style>
  <w:style w:type="paragraph" w:styleId="CommentText">
    <w:name w:val="annotation text"/>
    <w:basedOn w:val="Normal"/>
    <w:link w:val="CommentTextChar"/>
    <w:uiPriority w:val="99"/>
    <w:semiHidden/>
    <w:unhideWhenUsed/>
    <w:rsid w:val="008E431B"/>
    <w:rPr>
      <w:sz w:val="20"/>
    </w:rPr>
  </w:style>
  <w:style w:type="character" w:customStyle="1" w:styleId="CommentTextChar">
    <w:name w:val="Comment Text Char"/>
    <w:basedOn w:val="DefaultParagraphFont"/>
    <w:link w:val="CommentText"/>
    <w:uiPriority w:val="99"/>
    <w:semiHidden/>
    <w:rsid w:val="008E431B"/>
    <w:rPr>
      <w:rFonts w:ascii="Times New Roman Bold" w:eastAsia="Cambria Math" w:hAnsi="Times New Roman Bold" w:cs="Cambria Math"/>
      <w:sz w:val="20"/>
      <w:szCs w:val="20"/>
    </w:rPr>
  </w:style>
  <w:style w:type="paragraph" w:styleId="CommentSubject">
    <w:name w:val="annotation subject"/>
    <w:basedOn w:val="CommentText"/>
    <w:next w:val="CommentText"/>
    <w:link w:val="CommentSubjectChar"/>
    <w:uiPriority w:val="99"/>
    <w:semiHidden/>
    <w:unhideWhenUsed/>
    <w:rsid w:val="008E431B"/>
    <w:rPr>
      <w:b/>
      <w:bCs/>
    </w:rPr>
  </w:style>
  <w:style w:type="character" w:customStyle="1" w:styleId="CommentSubjectChar">
    <w:name w:val="Comment Subject Char"/>
    <w:basedOn w:val="CommentTextChar"/>
    <w:link w:val="CommentSubject"/>
    <w:uiPriority w:val="99"/>
    <w:semiHidden/>
    <w:rsid w:val="008E431B"/>
    <w:rPr>
      <w:rFonts w:ascii="Times New Roman Bold" w:eastAsia="Cambria Math" w:hAnsi="Times New Roman Bold" w:cs="Cambria Math"/>
      <w:b/>
      <w:bCs/>
      <w:sz w:val="20"/>
      <w:szCs w:val="20"/>
    </w:rPr>
  </w:style>
  <w:style w:type="paragraph" w:styleId="BodyText">
    <w:name w:val="Body Text"/>
    <w:basedOn w:val="Normal"/>
    <w:link w:val="BodyTextChar"/>
    <w:rsid w:val="006E3544"/>
    <w:pPr>
      <w:spacing w:before="120" w:after="120" w:line="340" w:lineRule="exact"/>
    </w:pPr>
    <w:rPr>
      <w:rFonts w:eastAsia="Times New Roman" w:cs="Times New Roman"/>
      <w:szCs w:val="28"/>
      <w:lang w:val="x-none" w:eastAsia="x-none"/>
    </w:rPr>
  </w:style>
  <w:style w:type="character" w:customStyle="1" w:styleId="BodyTextChar">
    <w:name w:val="Body Text Char"/>
    <w:basedOn w:val="DefaultParagraphFont"/>
    <w:link w:val="BodyText"/>
    <w:rsid w:val="006E3544"/>
    <w:rPr>
      <w:rFonts w:eastAsia="Times New Roman" w:cs="Times New Roman"/>
      <w:szCs w:val="28"/>
      <w:lang w:val="x-none" w:eastAsia="x-none"/>
    </w:rPr>
  </w:style>
  <w:style w:type="paragraph" w:styleId="BodyText2">
    <w:name w:val="Body Text 2"/>
    <w:basedOn w:val="Normal"/>
    <w:link w:val="BodyText2Char"/>
    <w:uiPriority w:val="99"/>
    <w:semiHidden/>
    <w:unhideWhenUsed/>
    <w:rsid w:val="007845E6"/>
    <w:pPr>
      <w:spacing w:after="120" w:line="480" w:lineRule="auto"/>
    </w:pPr>
  </w:style>
  <w:style w:type="character" w:customStyle="1" w:styleId="BodyText2Char">
    <w:name w:val="Body Text 2 Char"/>
    <w:basedOn w:val="DefaultParagraphFont"/>
    <w:link w:val="BodyText2"/>
    <w:uiPriority w:val="99"/>
    <w:semiHidden/>
    <w:rsid w:val="007845E6"/>
    <w:rPr>
      <w:rFonts w:ascii="Times New Roman Bold" w:eastAsia="Cambria Math" w:hAnsi="Times New Roman Bold" w:cs="Cambria Math"/>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qFormat/>
    <w:rsid w:val="00630F7F"/>
    <w:pPr>
      <w:ind w:firstLine="0"/>
      <w:jc w:val="left"/>
    </w:pPr>
    <w:rPr>
      <w:rFonts w:eastAsia="Times New Roman" w:cs="Times New Roman"/>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qFormat/>
    <w:rsid w:val="00630F7F"/>
    <w:rPr>
      <w:rFonts w:eastAsia="Times New Roman" w:cs="Times New Roman"/>
      <w:sz w:val="20"/>
      <w:szCs w:val="20"/>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uiPriority w:val="99"/>
    <w:qFormat/>
    <w:rsid w:val="00630F7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EE34EE"/>
    <w:pPr>
      <w:widowControl w:val="0"/>
      <w:spacing w:before="100" w:line="240" w:lineRule="exact"/>
    </w:pPr>
    <w:rPr>
      <w:rFonts w:eastAsiaTheme="minorHAnsi"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1365</Words>
  <Characters>7783</Characters>
  <Application>Microsoft Office Word</Application>
  <DocSecurity>0</DocSecurity>
  <Lines>64</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Thị Loan</cp:lastModifiedBy>
  <cp:revision>8</cp:revision>
  <dcterms:created xsi:type="dcterms:W3CDTF">2024-05-26T11:58:00Z</dcterms:created>
  <dcterms:modified xsi:type="dcterms:W3CDTF">2024-05-26T12:19:00Z</dcterms:modified>
</cp:coreProperties>
</file>