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586" w:rsidRPr="009C20D6" w:rsidRDefault="00AA0586" w:rsidP="00F4517B">
      <w:pPr>
        <w:tabs>
          <w:tab w:val="left" w:pos="5228"/>
        </w:tabs>
        <w:rPr>
          <w:highlight w:val="white"/>
          <w:lang w:val="en-US"/>
        </w:rPr>
      </w:pPr>
    </w:p>
    <w:tbl>
      <w:tblPr>
        <w:tblpPr w:leftFromText="180" w:rightFromText="180" w:vertAnchor="text" w:horzAnchor="margin" w:tblpY="-331"/>
        <w:tblW w:w="9464" w:type="dxa"/>
        <w:tblLayout w:type="fixed"/>
        <w:tblLook w:val="0000" w:firstRow="0" w:lastRow="0" w:firstColumn="0" w:lastColumn="0" w:noHBand="0" w:noVBand="0"/>
      </w:tblPr>
      <w:tblGrid>
        <w:gridCol w:w="3450"/>
        <w:gridCol w:w="240"/>
        <w:gridCol w:w="5774"/>
      </w:tblGrid>
      <w:tr w:rsidR="00417F4F" w:rsidRPr="009C20D6" w:rsidTr="00E332F4">
        <w:tc>
          <w:tcPr>
            <w:tcW w:w="3450" w:type="dxa"/>
          </w:tcPr>
          <w:p w:rsidR="00417F4F" w:rsidRPr="009C20D6" w:rsidRDefault="00417F4F" w:rsidP="00E332F4">
            <w:pPr>
              <w:jc w:val="center"/>
              <w:rPr>
                <w:sz w:val="26"/>
                <w:szCs w:val="26"/>
                <w:highlight w:val="white"/>
              </w:rPr>
            </w:pPr>
            <w:r w:rsidRPr="009C20D6">
              <w:rPr>
                <w:sz w:val="26"/>
                <w:szCs w:val="26"/>
                <w:highlight w:val="white"/>
              </w:rPr>
              <w:t>UBND TỈNH ĐẮK NÔNG</w:t>
            </w:r>
          </w:p>
          <w:p w:rsidR="00417F4F" w:rsidRPr="009C20D6" w:rsidRDefault="00417F4F" w:rsidP="00E332F4">
            <w:pPr>
              <w:spacing w:after="120"/>
              <w:jc w:val="center"/>
              <w:rPr>
                <w:b/>
                <w:sz w:val="26"/>
                <w:szCs w:val="26"/>
                <w:highlight w:val="white"/>
              </w:rPr>
            </w:pPr>
            <w:r w:rsidRPr="009C20D6">
              <w:rPr>
                <w:b/>
                <w:noProof/>
                <w:sz w:val="26"/>
                <w:szCs w:val="26"/>
                <w:highlight w:val="white"/>
                <w:lang w:val="en-US"/>
              </w:rPr>
              <mc:AlternateContent>
                <mc:Choice Requires="wps">
                  <w:drawing>
                    <wp:anchor distT="4294967295" distB="4294967295" distL="114300" distR="114300" simplePos="0" relativeHeight="251668480" behindDoc="0" locked="0" layoutInCell="1" allowOverlap="1" wp14:anchorId="48621E2E" wp14:editId="772CA54C">
                      <wp:simplePos x="0" y="0"/>
                      <wp:positionH relativeFrom="margin">
                        <wp:posOffset>664845</wp:posOffset>
                      </wp:positionH>
                      <wp:positionV relativeFrom="paragraph">
                        <wp:posOffset>173990</wp:posOffset>
                      </wp:positionV>
                      <wp:extent cx="72009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D822C98" id="Straight Connector 4" o:spid="_x0000_s1026" style="position:absolute;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2.35pt,13.7pt" to="109.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">
                      <w10:wrap anchorx="margin"/>
                    </v:line>
                  </w:pict>
                </mc:Fallback>
              </mc:AlternateContent>
            </w:r>
            <w:r w:rsidRPr="009C20D6">
              <w:rPr>
                <w:b/>
                <w:sz w:val="26"/>
                <w:szCs w:val="26"/>
                <w:highlight w:val="white"/>
              </w:rPr>
              <w:t>SỞ TÀI CHÍNH</w:t>
            </w:r>
          </w:p>
          <w:p w:rsidR="00417F4F" w:rsidRPr="00FF4C58" w:rsidRDefault="00417F4F" w:rsidP="00E332F4">
            <w:pPr>
              <w:spacing w:after="120"/>
              <w:jc w:val="center"/>
              <w:rPr>
                <w:sz w:val="26"/>
                <w:szCs w:val="26"/>
                <w:highlight w:val="white"/>
              </w:rPr>
            </w:pPr>
            <w:r w:rsidRPr="00FF4C58">
              <w:rPr>
                <w:sz w:val="26"/>
                <w:szCs w:val="26"/>
                <w:highlight w:val="white"/>
              </w:rPr>
              <w:t xml:space="preserve">Số:      </w:t>
            </w:r>
            <w:r w:rsidR="003A05C8">
              <w:rPr>
                <w:sz w:val="26"/>
                <w:szCs w:val="26"/>
                <w:highlight w:val="white"/>
                <w:lang w:val="en-US"/>
              </w:rPr>
              <w:t xml:space="preserve">   </w:t>
            </w:r>
            <w:r w:rsidRPr="00FF4C58">
              <w:rPr>
                <w:sz w:val="26"/>
                <w:szCs w:val="26"/>
                <w:highlight w:val="white"/>
              </w:rPr>
              <w:t xml:space="preserve"> /TTr-STC</w:t>
            </w:r>
          </w:p>
        </w:tc>
        <w:tc>
          <w:tcPr>
            <w:tcW w:w="240" w:type="dxa"/>
          </w:tcPr>
          <w:p w:rsidR="00417F4F" w:rsidRPr="009C20D6" w:rsidRDefault="00417F4F" w:rsidP="00E332F4">
            <w:pPr>
              <w:jc w:val="center"/>
              <w:rPr>
                <w:b/>
                <w:sz w:val="28"/>
                <w:szCs w:val="28"/>
                <w:highlight w:val="white"/>
              </w:rPr>
            </w:pPr>
          </w:p>
        </w:tc>
        <w:tc>
          <w:tcPr>
            <w:tcW w:w="5774" w:type="dxa"/>
          </w:tcPr>
          <w:p w:rsidR="00417F4F" w:rsidRPr="009C20D6" w:rsidRDefault="00417F4F" w:rsidP="00E332F4">
            <w:pPr>
              <w:jc w:val="center"/>
              <w:rPr>
                <w:b/>
                <w:sz w:val="26"/>
                <w:szCs w:val="26"/>
                <w:highlight w:val="white"/>
              </w:rPr>
            </w:pPr>
            <w:r w:rsidRPr="009C20D6">
              <w:rPr>
                <w:b/>
                <w:sz w:val="26"/>
                <w:szCs w:val="26"/>
                <w:highlight w:val="white"/>
              </w:rPr>
              <w:t>CỘNG HÒA XÃ HỘI CHỦ NGHĨA VIỆT NAM</w:t>
            </w:r>
          </w:p>
          <w:p w:rsidR="00417F4F" w:rsidRPr="009C20D6" w:rsidRDefault="005F194D" w:rsidP="00E332F4">
            <w:pPr>
              <w:spacing w:after="120"/>
              <w:jc w:val="center"/>
              <w:rPr>
                <w:b/>
                <w:sz w:val="28"/>
                <w:szCs w:val="28"/>
                <w:highlight w:val="white"/>
              </w:rPr>
            </w:pPr>
            <w:r w:rsidRPr="009C20D6">
              <w:rPr>
                <w:noProof/>
                <w:sz w:val="28"/>
                <w:szCs w:val="28"/>
                <w:highlight w:val="white"/>
                <w:lang w:val="en-US"/>
              </w:rPr>
              <mc:AlternateContent>
                <mc:Choice Requires="wps">
                  <w:drawing>
                    <wp:anchor distT="4294967295" distB="4294967295" distL="114300" distR="114300" simplePos="0" relativeHeight="251667456" behindDoc="0" locked="0" layoutInCell="1" allowOverlap="1" wp14:anchorId="38A02804" wp14:editId="732BE110">
                      <wp:simplePos x="0" y="0"/>
                      <wp:positionH relativeFrom="margin">
                        <wp:posOffset>733425</wp:posOffset>
                      </wp:positionH>
                      <wp:positionV relativeFrom="paragraph">
                        <wp:posOffset>179705</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9A49DA5"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7.75pt,14.15pt" to="227.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">
                      <w10:wrap anchorx="margin"/>
                    </v:line>
                  </w:pict>
                </mc:Fallback>
              </mc:AlternateContent>
            </w:r>
            <w:r w:rsidR="00417F4F" w:rsidRPr="009C20D6">
              <w:rPr>
                <w:b/>
                <w:sz w:val="28"/>
                <w:szCs w:val="28"/>
                <w:highlight w:val="white"/>
              </w:rPr>
              <w:t xml:space="preserve">   Độc lập - Tự do - Hạnh phúc </w:t>
            </w:r>
          </w:p>
          <w:p w:rsidR="00417F4F" w:rsidRPr="005F194D" w:rsidRDefault="005F194D" w:rsidP="00E332F4">
            <w:pPr>
              <w:spacing w:after="120"/>
              <w:rPr>
                <w:sz w:val="28"/>
                <w:szCs w:val="28"/>
                <w:highlight w:val="white"/>
              </w:rPr>
            </w:pPr>
            <w:r>
              <w:rPr>
                <w:i/>
                <w:sz w:val="28"/>
                <w:szCs w:val="28"/>
                <w:highlight w:val="white"/>
                <w:lang w:val="en-US"/>
              </w:rPr>
              <w:t xml:space="preserve">       </w:t>
            </w:r>
            <w:r w:rsidR="00417F4F" w:rsidRPr="009C20D6">
              <w:rPr>
                <w:i/>
                <w:sz w:val="28"/>
                <w:szCs w:val="28"/>
                <w:highlight w:val="white"/>
              </w:rPr>
              <w:t xml:space="preserve">Đắk Nông, </w:t>
            </w:r>
            <w:r w:rsidR="0090288C">
              <w:rPr>
                <w:i/>
                <w:sz w:val="28"/>
                <w:szCs w:val="28"/>
                <w:highlight w:val="white"/>
                <w:lang w:val="en-US"/>
              </w:rPr>
              <w:t>ng</w:t>
            </w:r>
            <w:r w:rsidR="0090288C" w:rsidRPr="0090288C">
              <w:rPr>
                <w:i/>
                <w:sz w:val="28"/>
                <w:szCs w:val="28"/>
                <w:lang w:val="en-US"/>
              </w:rPr>
              <w:t>ày</w:t>
            </w:r>
            <w:r w:rsidR="00980DA6">
              <w:rPr>
                <w:i/>
                <w:sz w:val="28"/>
                <w:szCs w:val="28"/>
                <w:lang w:val="en-US"/>
              </w:rPr>
              <w:t xml:space="preserve">     </w:t>
            </w:r>
            <w:r w:rsidR="0090288C">
              <w:rPr>
                <w:i/>
                <w:sz w:val="28"/>
                <w:szCs w:val="28"/>
                <w:lang w:val="en-US"/>
              </w:rPr>
              <w:t>th</w:t>
            </w:r>
            <w:r w:rsidR="0090288C" w:rsidRPr="0090288C">
              <w:rPr>
                <w:i/>
                <w:sz w:val="28"/>
                <w:szCs w:val="28"/>
                <w:lang w:val="en-US"/>
              </w:rPr>
              <w:t>áng</w:t>
            </w:r>
            <w:r w:rsidR="00980DA6">
              <w:rPr>
                <w:i/>
                <w:sz w:val="28"/>
                <w:szCs w:val="28"/>
                <w:lang w:val="en-US"/>
              </w:rPr>
              <w:t xml:space="preserve">      </w:t>
            </w:r>
            <w:r w:rsidR="0090288C">
              <w:rPr>
                <w:i/>
                <w:sz w:val="28"/>
                <w:szCs w:val="28"/>
                <w:lang w:val="en-US"/>
              </w:rPr>
              <w:t>n</w:t>
            </w:r>
            <w:r w:rsidR="0090288C" w:rsidRPr="0090288C">
              <w:rPr>
                <w:i/>
                <w:sz w:val="28"/>
                <w:szCs w:val="28"/>
                <w:lang w:val="en-US"/>
              </w:rPr>
              <w:t>ă</w:t>
            </w:r>
            <w:r w:rsidR="0090288C">
              <w:rPr>
                <w:i/>
                <w:sz w:val="28"/>
                <w:szCs w:val="28"/>
                <w:lang w:val="en-US"/>
              </w:rPr>
              <w:t>m 202</w:t>
            </w:r>
            <w:r w:rsidR="00905EF7">
              <w:rPr>
                <w:i/>
                <w:sz w:val="28"/>
                <w:szCs w:val="28"/>
                <w:lang w:val="en-US"/>
              </w:rPr>
              <w:t>3</w:t>
            </w:r>
          </w:p>
          <w:p w:rsidR="00417F4F" w:rsidRPr="009C20D6" w:rsidRDefault="00417F4F" w:rsidP="00E332F4">
            <w:pPr>
              <w:ind w:left="-336" w:firstLine="336"/>
              <w:jc w:val="center"/>
              <w:rPr>
                <w:i/>
                <w:sz w:val="28"/>
                <w:szCs w:val="28"/>
                <w:highlight w:val="white"/>
                <w:lang w:val="en-US"/>
              </w:rPr>
            </w:pPr>
          </w:p>
        </w:tc>
      </w:tr>
    </w:tbl>
    <w:p w:rsidR="002E187F" w:rsidRDefault="002E187F" w:rsidP="00730556">
      <w:pPr>
        <w:jc w:val="center"/>
        <w:rPr>
          <w:b/>
          <w:bCs/>
          <w:sz w:val="28"/>
          <w:szCs w:val="28"/>
          <w:highlight w:val="white"/>
          <w:lang w:val="en-US"/>
        </w:rPr>
      </w:pPr>
    </w:p>
    <w:p w:rsidR="00FE0B6B" w:rsidRPr="009C20D6" w:rsidRDefault="00FE0B6B" w:rsidP="000A0B6D">
      <w:pPr>
        <w:jc w:val="center"/>
        <w:rPr>
          <w:b/>
          <w:bCs/>
          <w:sz w:val="28"/>
          <w:szCs w:val="28"/>
          <w:highlight w:val="white"/>
        </w:rPr>
      </w:pPr>
      <w:r w:rsidRPr="009C20D6">
        <w:rPr>
          <w:b/>
          <w:bCs/>
          <w:sz w:val="28"/>
          <w:szCs w:val="28"/>
          <w:highlight w:val="white"/>
        </w:rPr>
        <w:t>TỜ TRÌNH</w:t>
      </w:r>
    </w:p>
    <w:p w:rsidR="000A0B6D" w:rsidRDefault="005018DB" w:rsidP="000A0B6D">
      <w:pPr>
        <w:pStyle w:val="Style3"/>
        <w:widowControl/>
        <w:shd w:val="clear" w:color="auto" w:fill="FFFFFF"/>
        <w:spacing w:line="240" w:lineRule="auto"/>
        <w:ind w:right="43" w:firstLine="0"/>
        <w:jc w:val="center"/>
        <w:rPr>
          <w:b/>
          <w:bCs/>
          <w:sz w:val="28"/>
          <w:szCs w:val="28"/>
        </w:rPr>
      </w:pPr>
      <w:r>
        <w:rPr>
          <w:b/>
          <w:bCs/>
          <w:sz w:val="28"/>
          <w:szCs w:val="28"/>
        </w:rPr>
        <w:t>D</w:t>
      </w:r>
      <w:r w:rsidRPr="005018DB">
        <w:rPr>
          <w:b/>
          <w:bCs/>
          <w:sz w:val="28"/>
          <w:szCs w:val="28"/>
        </w:rPr>
        <w:t>ự</w:t>
      </w:r>
      <w:r>
        <w:rPr>
          <w:b/>
          <w:bCs/>
          <w:sz w:val="28"/>
          <w:szCs w:val="28"/>
        </w:rPr>
        <w:t xml:space="preserve"> th</w:t>
      </w:r>
      <w:r w:rsidRPr="005018DB">
        <w:rPr>
          <w:b/>
          <w:bCs/>
          <w:sz w:val="28"/>
          <w:szCs w:val="28"/>
        </w:rPr>
        <w:t>ảo</w:t>
      </w:r>
      <w:r w:rsidR="00495F37">
        <w:rPr>
          <w:b/>
          <w:bCs/>
          <w:sz w:val="28"/>
          <w:szCs w:val="28"/>
        </w:rPr>
        <w:t xml:space="preserve"> </w:t>
      </w:r>
      <w:r w:rsidR="00964656">
        <w:rPr>
          <w:b/>
          <w:bCs/>
          <w:sz w:val="28"/>
          <w:szCs w:val="28"/>
        </w:rPr>
        <w:t>Quyết định ban hành Bảng giá tính thuế tài nguyên năm 2024</w:t>
      </w:r>
    </w:p>
    <w:p w:rsidR="00892B67" w:rsidRPr="00356A70" w:rsidRDefault="002E187F" w:rsidP="000A0B6D">
      <w:pPr>
        <w:pStyle w:val="Style3"/>
        <w:widowControl/>
        <w:shd w:val="clear" w:color="auto" w:fill="FFFFFF"/>
        <w:spacing w:line="240" w:lineRule="auto"/>
        <w:ind w:right="43" w:firstLine="0"/>
        <w:jc w:val="center"/>
        <w:rPr>
          <w:b/>
          <w:bCs/>
          <w:sz w:val="28"/>
          <w:szCs w:val="28"/>
        </w:rPr>
      </w:pPr>
      <w:r>
        <w:rPr>
          <w:b/>
          <w:bCs/>
          <w:sz w:val="28"/>
          <w:szCs w:val="28"/>
        </w:rPr>
        <w:t xml:space="preserve"> tr</w:t>
      </w:r>
      <w:r w:rsidRPr="002E187F">
        <w:rPr>
          <w:b/>
          <w:bCs/>
          <w:sz w:val="28"/>
          <w:szCs w:val="28"/>
        </w:rPr>
        <w:t>ê</w:t>
      </w:r>
      <w:r>
        <w:rPr>
          <w:b/>
          <w:bCs/>
          <w:sz w:val="28"/>
          <w:szCs w:val="28"/>
        </w:rPr>
        <w:t xml:space="preserve">n </w:t>
      </w:r>
      <w:r w:rsidRPr="002E187F">
        <w:rPr>
          <w:b/>
          <w:bCs/>
          <w:sz w:val="28"/>
          <w:szCs w:val="28"/>
        </w:rPr>
        <w:t>địa</w:t>
      </w:r>
      <w:r>
        <w:rPr>
          <w:b/>
          <w:bCs/>
          <w:sz w:val="28"/>
          <w:szCs w:val="28"/>
        </w:rPr>
        <w:t xml:space="preserve"> </w:t>
      </w:r>
      <w:r w:rsidR="00892B67" w:rsidRPr="00356A70">
        <w:rPr>
          <w:b/>
          <w:bCs/>
          <w:sz w:val="28"/>
          <w:szCs w:val="28"/>
        </w:rPr>
        <w:t>bàn tỉnh Đắk Nông</w:t>
      </w:r>
    </w:p>
    <w:p w:rsidR="00FE0B6B" w:rsidRPr="009C20D6" w:rsidRDefault="000373B5" w:rsidP="000A0B6D">
      <w:pPr>
        <w:jc w:val="center"/>
        <w:rPr>
          <w:b/>
          <w:bCs/>
          <w:sz w:val="28"/>
          <w:szCs w:val="28"/>
          <w:highlight w:val="white"/>
        </w:rPr>
      </w:pPr>
      <w:r w:rsidRPr="009C20D6">
        <w:rPr>
          <w:bCs/>
          <w:noProof/>
          <w:sz w:val="28"/>
          <w:szCs w:val="28"/>
          <w:highlight w:val="white"/>
          <w:lang w:val="en-US"/>
        </w:rPr>
        <mc:AlternateContent>
          <mc:Choice Requires="wps">
            <w:drawing>
              <wp:anchor distT="4294967295" distB="4294967295" distL="114300" distR="114300" simplePos="0" relativeHeight="251661312" behindDoc="0" locked="0" layoutInCell="1" allowOverlap="1" wp14:anchorId="27897729" wp14:editId="5FAD2D72">
                <wp:simplePos x="0" y="0"/>
                <wp:positionH relativeFrom="margin">
                  <wp:align>center</wp:align>
                </wp:positionH>
                <wp:positionV relativeFrom="paragraph">
                  <wp:posOffset>45084</wp:posOffset>
                </wp:positionV>
                <wp:extent cx="1332000"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54F2EFC" id="Straight Connector 1"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55pt" to="104.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">
                <w10:wrap anchorx="margin"/>
              </v:line>
            </w:pict>
          </mc:Fallback>
        </mc:AlternateContent>
      </w:r>
    </w:p>
    <w:p w:rsidR="0072636C" w:rsidRPr="00FF4C58" w:rsidRDefault="006C5C1D" w:rsidP="005D19B5">
      <w:pPr>
        <w:spacing w:after="60"/>
        <w:jc w:val="center"/>
        <w:rPr>
          <w:sz w:val="28"/>
          <w:szCs w:val="28"/>
          <w:highlight w:val="white"/>
          <w:lang w:val="en-US"/>
        </w:rPr>
      </w:pPr>
      <w:r w:rsidRPr="00FF4C58">
        <w:rPr>
          <w:sz w:val="28"/>
          <w:szCs w:val="28"/>
          <w:highlight w:val="white"/>
          <w:lang w:val="en-US"/>
        </w:rPr>
        <w:t>Kính gửi: Ủy ban nhân dân tỉnh Đắk Nông.</w:t>
      </w:r>
    </w:p>
    <w:p w:rsidR="005D19B5" w:rsidRPr="00FF4C58" w:rsidRDefault="005D19B5" w:rsidP="005D19B5">
      <w:pPr>
        <w:spacing w:after="60"/>
        <w:jc w:val="center"/>
        <w:rPr>
          <w:sz w:val="28"/>
          <w:szCs w:val="28"/>
          <w:highlight w:val="white"/>
          <w:lang w:val="en-US"/>
        </w:rPr>
      </w:pPr>
    </w:p>
    <w:p w:rsidR="000B4B1D" w:rsidRPr="004A7790" w:rsidRDefault="005018DB" w:rsidP="004A7790">
      <w:pPr>
        <w:spacing w:after="120"/>
        <w:ind w:firstLine="567"/>
        <w:jc w:val="both"/>
        <w:rPr>
          <w:sz w:val="28"/>
          <w:szCs w:val="28"/>
        </w:rPr>
      </w:pPr>
      <w:r w:rsidRPr="004A7790">
        <w:rPr>
          <w:sz w:val="28"/>
          <w:szCs w:val="28"/>
          <w:lang w:val="en-US"/>
        </w:rPr>
        <w:t xml:space="preserve">Thực hiện quy định của Luật ban hành văn bản quy phạm pháp luật năm 2015, </w:t>
      </w:r>
      <w:r w:rsidR="000B4B1D" w:rsidRPr="004A7790">
        <w:rPr>
          <w:sz w:val="28"/>
          <w:szCs w:val="28"/>
          <w:lang w:val="en-US"/>
        </w:rPr>
        <w:t xml:space="preserve">Sở Tài chính xin trình </w:t>
      </w:r>
      <w:r w:rsidR="00495F37" w:rsidRPr="004A7790">
        <w:rPr>
          <w:sz w:val="28"/>
          <w:szCs w:val="28"/>
          <w:lang w:val="en-US"/>
        </w:rPr>
        <w:t>UBND</w:t>
      </w:r>
      <w:r w:rsidR="000B4B1D" w:rsidRPr="004A7790">
        <w:rPr>
          <w:sz w:val="28"/>
          <w:szCs w:val="28"/>
          <w:lang w:val="en-US"/>
        </w:rPr>
        <w:t xml:space="preserve"> tỉnh dự thảo </w:t>
      </w:r>
      <w:r w:rsidR="00964656" w:rsidRPr="004A7790">
        <w:rPr>
          <w:sz w:val="28"/>
          <w:szCs w:val="28"/>
          <w:lang w:val="en-US"/>
        </w:rPr>
        <w:t>Quyết định ban hành Bảng giá tính thuế tài nguyên năm 2024</w:t>
      </w:r>
      <w:r w:rsidR="00C71D52" w:rsidRPr="004A7790">
        <w:rPr>
          <w:sz w:val="28"/>
          <w:szCs w:val="28"/>
          <w:lang w:val="en-US"/>
        </w:rPr>
        <w:t xml:space="preserve"> trên địa bàn tỉnh Đắk Nông</w:t>
      </w:r>
      <w:r w:rsidR="000B4B1D" w:rsidRPr="004A7790">
        <w:rPr>
          <w:sz w:val="28"/>
          <w:szCs w:val="28"/>
          <w:lang w:val="en-US"/>
        </w:rPr>
        <w:t xml:space="preserve"> </w:t>
      </w:r>
      <w:r w:rsidR="000B4B1D" w:rsidRPr="004A7790">
        <w:rPr>
          <w:sz w:val="28"/>
          <w:szCs w:val="28"/>
        </w:rPr>
        <w:t>như sau:</w:t>
      </w:r>
    </w:p>
    <w:p w:rsidR="00FE0B6B" w:rsidRPr="004A7790" w:rsidRDefault="00424970" w:rsidP="004A7790">
      <w:pPr>
        <w:spacing w:after="120"/>
        <w:ind w:firstLine="567"/>
        <w:jc w:val="both"/>
        <w:rPr>
          <w:b/>
          <w:sz w:val="28"/>
          <w:szCs w:val="28"/>
          <w:highlight w:val="white"/>
          <w:lang w:val="it-IT"/>
        </w:rPr>
      </w:pPr>
      <w:r w:rsidRPr="004A7790">
        <w:rPr>
          <w:b/>
          <w:sz w:val="28"/>
          <w:szCs w:val="28"/>
          <w:highlight w:val="white"/>
          <w:lang w:val="it-IT"/>
        </w:rPr>
        <w:t>I. SỰ CẦN THIẾT BAN HÀNH QUY</w:t>
      </w:r>
      <w:r w:rsidR="00021516" w:rsidRPr="004A7790">
        <w:rPr>
          <w:b/>
          <w:sz w:val="28"/>
          <w:szCs w:val="28"/>
          <w:highlight w:val="white"/>
          <w:lang w:val="it-IT"/>
        </w:rPr>
        <w:t>Ế</w:t>
      </w:r>
      <w:r w:rsidRPr="004A7790">
        <w:rPr>
          <w:b/>
          <w:sz w:val="28"/>
          <w:szCs w:val="28"/>
          <w:highlight w:val="white"/>
          <w:lang w:val="it-IT"/>
        </w:rPr>
        <w:t>T ĐỊNH</w:t>
      </w:r>
    </w:p>
    <w:p w:rsidR="00892B67" w:rsidRPr="004A7790" w:rsidRDefault="00892B67" w:rsidP="004A7790">
      <w:pPr>
        <w:spacing w:after="120"/>
        <w:ind w:firstLine="567"/>
        <w:jc w:val="both"/>
        <w:rPr>
          <w:iCs/>
          <w:sz w:val="28"/>
          <w:szCs w:val="28"/>
          <w:lang w:val="en-US"/>
        </w:rPr>
      </w:pPr>
      <w:r w:rsidRPr="004A7790">
        <w:rPr>
          <w:iCs/>
          <w:sz w:val="28"/>
          <w:szCs w:val="28"/>
          <w:lang w:val="en-US"/>
        </w:rPr>
        <w:t>Tại khoản 5 Điều 6 Thông tư số 152/2015/TT-BTC ngày 02 tháng 10 năm 2015 của Bộ Tài chính hướng dẫn về thuế tài nguyên quy định:</w:t>
      </w:r>
    </w:p>
    <w:p w:rsidR="00892B67" w:rsidRPr="004A7790" w:rsidRDefault="00892B67" w:rsidP="004A7790">
      <w:pPr>
        <w:spacing w:after="120"/>
        <w:ind w:firstLine="567"/>
        <w:jc w:val="both"/>
        <w:rPr>
          <w:iCs/>
          <w:sz w:val="28"/>
          <w:szCs w:val="28"/>
          <w:lang w:val="en-US"/>
        </w:rPr>
      </w:pPr>
      <w:r w:rsidRPr="004A7790">
        <w:rPr>
          <w:iCs/>
          <w:sz w:val="28"/>
          <w:szCs w:val="28"/>
          <w:lang w:val="en-US"/>
        </w:rPr>
        <w:t>“</w:t>
      </w:r>
      <w:r w:rsidRPr="004A7790">
        <w:rPr>
          <w:i/>
          <w:iCs/>
          <w:sz w:val="28"/>
          <w:szCs w:val="28"/>
          <w:lang w:val="en-US"/>
        </w:rPr>
        <w:t>5. Hàng năm, Ủy ban nhân dân cấp tỉnh ban hành Bảng giá tính thuế tài nguyên để thực hiện cho năm tiếp theo liền kề</w:t>
      </w:r>
      <w:r w:rsidRPr="004A7790">
        <w:rPr>
          <w:iCs/>
          <w:sz w:val="28"/>
          <w:szCs w:val="28"/>
          <w:lang w:val="en-US"/>
        </w:rPr>
        <w:t xml:space="preserve">” </w:t>
      </w:r>
    </w:p>
    <w:p w:rsidR="003F5204" w:rsidRPr="004A7790" w:rsidRDefault="00905EF7" w:rsidP="004A7790">
      <w:pPr>
        <w:spacing w:after="120"/>
        <w:ind w:firstLine="567"/>
        <w:jc w:val="both"/>
        <w:rPr>
          <w:sz w:val="28"/>
          <w:szCs w:val="28"/>
          <w:lang w:val="en-US"/>
        </w:rPr>
      </w:pPr>
      <w:r w:rsidRPr="004A7790">
        <w:rPr>
          <w:iCs/>
          <w:sz w:val="28"/>
          <w:szCs w:val="28"/>
          <w:lang w:val="en-US"/>
        </w:rPr>
        <w:t>Theo quy định nêu trên</w:t>
      </w:r>
      <w:r w:rsidR="003F5204" w:rsidRPr="004A7790">
        <w:rPr>
          <w:sz w:val="28"/>
          <w:szCs w:val="28"/>
          <w:lang w:val="en-US"/>
        </w:rPr>
        <w:t xml:space="preserve">, việc Sở Tài chính tham mưu UBND tỉnh ban hành </w:t>
      </w:r>
      <w:r w:rsidR="00964656" w:rsidRPr="004A7790">
        <w:rPr>
          <w:sz w:val="28"/>
          <w:szCs w:val="28"/>
          <w:lang w:val="en-US"/>
        </w:rPr>
        <w:t>Quyết định ban hành Bảng giá tính thuế tài nguyên năm 2024</w:t>
      </w:r>
      <w:r w:rsidR="00C71D52" w:rsidRPr="004A7790">
        <w:rPr>
          <w:sz w:val="28"/>
          <w:szCs w:val="28"/>
          <w:lang w:val="en-US"/>
        </w:rPr>
        <w:t xml:space="preserve"> trên địa bàn tỉnh Đắk Nông</w:t>
      </w:r>
      <w:r w:rsidR="003F5204" w:rsidRPr="004A7790">
        <w:rPr>
          <w:sz w:val="28"/>
          <w:szCs w:val="28"/>
          <w:lang w:val="en-US"/>
        </w:rPr>
        <w:t xml:space="preserve"> là cần thiết, đảm bảo phù hợp với yêu cầu của văn bản cấp trên.</w:t>
      </w:r>
    </w:p>
    <w:p w:rsidR="001E068A" w:rsidRPr="004A7790" w:rsidRDefault="001E068A" w:rsidP="004A7790">
      <w:pPr>
        <w:spacing w:after="120"/>
        <w:ind w:firstLine="567"/>
        <w:jc w:val="both"/>
        <w:rPr>
          <w:i/>
          <w:sz w:val="28"/>
          <w:szCs w:val="28"/>
          <w:highlight w:val="white"/>
          <w:lang w:val="en-US"/>
        </w:rPr>
      </w:pPr>
      <w:r w:rsidRPr="004A7790">
        <w:rPr>
          <w:b/>
          <w:sz w:val="28"/>
          <w:szCs w:val="28"/>
          <w:highlight w:val="white"/>
          <w:lang w:val="en-US"/>
        </w:rPr>
        <w:t>II. MỤC ĐÍCH, QUAN ĐIỂM CHỈ ĐẠO VIỆC XÂY DỰNG DỰ THẢO QUYẾT ĐỊNH</w:t>
      </w:r>
    </w:p>
    <w:p w:rsidR="001E068A" w:rsidRPr="004A7790" w:rsidRDefault="001E068A" w:rsidP="004A7790">
      <w:pPr>
        <w:spacing w:after="120"/>
        <w:ind w:firstLine="567"/>
        <w:jc w:val="both"/>
        <w:rPr>
          <w:b/>
          <w:sz w:val="28"/>
          <w:szCs w:val="28"/>
          <w:highlight w:val="white"/>
          <w:lang w:val="en-US"/>
        </w:rPr>
      </w:pPr>
      <w:r w:rsidRPr="004A7790">
        <w:rPr>
          <w:b/>
          <w:sz w:val="28"/>
          <w:szCs w:val="28"/>
          <w:highlight w:val="white"/>
          <w:lang w:val="en-US"/>
        </w:rPr>
        <w:t xml:space="preserve">1. </w:t>
      </w:r>
      <w:r w:rsidRPr="004A7790">
        <w:rPr>
          <w:b/>
          <w:sz w:val="28"/>
          <w:szCs w:val="28"/>
          <w:highlight w:val="white"/>
          <w:u w:val="wave" w:color="FF0000"/>
          <w:lang w:val="en-US"/>
        </w:rPr>
        <w:t>Mục đích</w:t>
      </w:r>
      <w:r w:rsidRPr="004A7790">
        <w:rPr>
          <w:b/>
          <w:sz w:val="28"/>
          <w:szCs w:val="28"/>
          <w:highlight w:val="white"/>
          <w:lang w:val="en-US"/>
        </w:rPr>
        <w:t>:</w:t>
      </w:r>
    </w:p>
    <w:p w:rsidR="00F908B7" w:rsidRPr="004A7790" w:rsidRDefault="00F908B7" w:rsidP="004A7790">
      <w:pPr>
        <w:spacing w:after="120"/>
        <w:ind w:firstLine="567"/>
        <w:jc w:val="both"/>
        <w:rPr>
          <w:bCs/>
          <w:sz w:val="28"/>
          <w:szCs w:val="28"/>
          <w:lang w:val="en-US"/>
        </w:rPr>
      </w:pPr>
      <w:r w:rsidRPr="004A7790">
        <w:rPr>
          <w:sz w:val="28"/>
          <w:szCs w:val="28"/>
          <w:lang w:val="en-US"/>
        </w:rPr>
        <w:t xml:space="preserve">- </w:t>
      </w:r>
      <w:r w:rsidRPr="004A7790">
        <w:rPr>
          <w:sz w:val="28"/>
          <w:szCs w:val="28"/>
        </w:rPr>
        <w:t>Đảm</w:t>
      </w:r>
      <w:r w:rsidRPr="004A7790">
        <w:rPr>
          <w:sz w:val="28"/>
          <w:szCs w:val="28"/>
          <w:lang w:val="en-US"/>
        </w:rPr>
        <w:t xml:space="preserve"> bảo sự phù hợp với Luật </w:t>
      </w:r>
      <w:r w:rsidRPr="004A7790">
        <w:rPr>
          <w:bCs/>
          <w:sz w:val="28"/>
          <w:szCs w:val="28"/>
        </w:rPr>
        <w:t>Thuế Tài nguyên năm 2009</w:t>
      </w:r>
      <w:r w:rsidRPr="004A7790">
        <w:rPr>
          <w:bCs/>
          <w:sz w:val="28"/>
          <w:szCs w:val="28"/>
          <w:lang w:val="en-US"/>
        </w:rPr>
        <w:t xml:space="preserve"> và các văn bản hướng dẫn thi hành </w:t>
      </w:r>
      <w:r w:rsidR="00E853C4" w:rsidRPr="004A7790">
        <w:rPr>
          <w:bCs/>
          <w:sz w:val="28"/>
          <w:szCs w:val="28"/>
          <w:lang w:val="en-US"/>
        </w:rPr>
        <w:t>luật này.</w:t>
      </w:r>
    </w:p>
    <w:p w:rsidR="00142BDF" w:rsidRPr="004A7790" w:rsidRDefault="00F908B7" w:rsidP="004A7790">
      <w:pPr>
        <w:spacing w:after="120"/>
        <w:ind w:firstLine="567"/>
        <w:jc w:val="both"/>
        <w:rPr>
          <w:sz w:val="28"/>
          <w:szCs w:val="28"/>
          <w:lang w:val="en-US"/>
        </w:rPr>
      </w:pPr>
      <w:r w:rsidRPr="004A7790">
        <w:rPr>
          <w:sz w:val="28"/>
          <w:szCs w:val="28"/>
          <w:lang w:val="en-US"/>
        </w:rPr>
        <w:t>- L</w:t>
      </w:r>
      <w:r w:rsidR="00142BDF" w:rsidRPr="004A7790">
        <w:rPr>
          <w:sz w:val="28"/>
          <w:szCs w:val="28"/>
        </w:rPr>
        <w:t>àm cơ sở để các tổ chức, cá nhân khai thác tài nguyên thiên nhiên trên địa bàn tỉnh thực hiện việc đăng ký, kê khai, nộp thuế tài nguyên và là cơ sở để cơ quan thuế tính toán, xác định mức thu, quản lý thu thuế tài nguyên</w:t>
      </w:r>
      <w:r w:rsidR="00142BDF" w:rsidRPr="004A7790">
        <w:rPr>
          <w:sz w:val="28"/>
          <w:szCs w:val="28"/>
          <w:lang w:val="en-US"/>
        </w:rPr>
        <w:t>.</w:t>
      </w:r>
    </w:p>
    <w:p w:rsidR="001E068A" w:rsidRPr="004A7790" w:rsidRDefault="001E068A" w:rsidP="004A7790">
      <w:pPr>
        <w:spacing w:after="120"/>
        <w:ind w:firstLine="567"/>
        <w:jc w:val="both"/>
        <w:rPr>
          <w:b/>
          <w:sz w:val="28"/>
          <w:szCs w:val="28"/>
          <w:highlight w:val="white"/>
          <w:lang w:val="en-US"/>
        </w:rPr>
      </w:pPr>
      <w:r w:rsidRPr="004A7790">
        <w:rPr>
          <w:b/>
          <w:sz w:val="28"/>
          <w:szCs w:val="28"/>
          <w:highlight w:val="white"/>
          <w:lang w:val="en-US"/>
        </w:rPr>
        <w:t>2. Quan điểm</w:t>
      </w:r>
      <w:r w:rsidR="005018DB" w:rsidRPr="004A7790">
        <w:rPr>
          <w:b/>
          <w:sz w:val="28"/>
          <w:szCs w:val="28"/>
          <w:highlight w:val="white"/>
          <w:lang w:val="en-US"/>
        </w:rPr>
        <w:t xml:space="preserve"> ch</w:t>
      </w:r>
      <w:r w:rsidR="005018DB" w:rsidRPr="004A7790">
        <w:rPr>
          <w:b/>
          <w:sz w:val="28"/>
          <w:szCs w:val="28"/>
          <w:lang w:val="en-US"/>
        </w:rPr>
        <w:t>ỉ đạo</w:t>
      </w:r>
      <w:r w:rsidRPr="004A7790">
        <w:rPr>
          <w:b/>
          <w:sz w:val="28"/>
          <w:szCs w:val="28"/>
          <w:highlight w:val="white"/>
          <w:lang w:val="en-US"/>
        </w:rPr>
        <w:t>:</w:t>
      </w:r>
    </w:p>
    <w:p w:rsidR="00E853C4" w:rsidRPr="004A7790" w:rsidRDefault="00E853C4" w:rsidP="004A7790">
      <w:pPr>
        <w:spacing w:after="120"/>
        <w:ind w:firstLine="567"/>
        <w:jc w:val="both"/>
        <w:rPr>
          <w:bCs/>
          <w:sz w:val="28"/>
          <w:szCs w:val="28"/>
          <w:lang w:val="en-US"/>
        </w:rPr>
      </w:pPr>
      <w:r w:rsidRPr="004A7790">
        <w:rPr>
          <w:sz w:val="28"/>
          <w:szCs w:val="28"/>
          <w:lang w:val="en-US"/>
        </w:rPr>
        <w:t xml:space="preserve">- Thực hiện theo đúng quy định tại </w:t>
      </w:r>
      <w:r w:rsidRPr="004A7790">
        <w:rPr>
          <w:bCs/>
          <w:sz w:val="28"/>
          <w:szCs w:val="28"/>
        </w:rPr>
        <w:t xml:space="preserve">Thông tư số 44/2017/TT-BTC của Bộ Tài chính ngày </w:t>
      </w:r>
      <w:r w:rsidRPr="004A7790">
        <w:rPr>
          <w:bCs/>
          <w:sz w:val="28"/>
          <w:szCs w:val="28"/>
          <w:lang w:val="en-US"/>
        </w:rPr>
        <w:t>12/5/</w:t>
      </w:r>
      <w:r w:rsidRPr="004A7790">
        <w:rPr>
          <w:bCs/>
          <w:sz w:val="28"/>
          <w:szCs w:val="28"/>
        </w:rPr>
        <w:t>2017 quy định về khung giá tính thuế tài nguyên đối với nhóm, loại tài nguyên có tính chất lý, hóa giống nhau</w:t>
      </w:r>
      <w:r w:rsidRPr="004A7790">
        <w:rPr>
          <w:bCs/>
          <w:sz w:val="28"/>
          <w:szCs w:val="28"/>
          <w:lang w:val="en-US"/>
        </w:rPr>
        <w:t xml:space="preserve"> và </w:t>
      </w:r>
      <w:r w:rsidRPr="004A7790">
        <w:rPr>
          <w:sz w:val="28"/>
          <w:szCs w:val="28"/>
        </w:rPr>
        <w:t xml:space="preserve">Thông tư </w:t>
      </w:r>
      <w:r w:rsidR="003559F7" w:rsidRPr="004A7790">
        <w:rPr>
          <w:sz w:val="28"/>
          <w:szCs w:val="28"/>
          <w:lang w:val="en-US"/>
        </w:rPr>
        <w:t xml:space="preserve">số </w:t>
      </w:r>
      <w:r w:rsidRPr="004A7790">
        <w:rPr>
          <w:sz w:val="28"/>
          <w:szCs w:val="28"/>
        </w:rPr>
        <w:t>05/2020/TT-BTC</w:t>
      </w:r>
      <w:r w:rsidRPr="004A7790">
        <w:rPr>
          <w:sz w:val="28"/>
          <w:szCs w:val="28"/>
          <w:lang w:val="en-US"/>
        </w:rPr>
        <w:t xml:space="preserve"> ngày 20/01/2020 S</w:t>
      </w:r>
      <w:r w:rsidRPr="004A7790">
        <w:rPr>
          <w:sz w:val="28"/>
          <w:szCs w:val="28"/>
        </w:rPr>
        <w:t xml:space="preserve">ửa đổi </w:t>
      </w:r>
      <w:r w:rsidRPr="004A7790">
        <w:rPr>
          <w:bCs/>
          <w:sz w:val="28"/>
          <w:szCs w:val="28"/>
        </w:rPr>
        <w:t xml:space="preserve">Thông tư số 44/2017/TT-BTC của Bộ Tài chính ngày </w:t>
      </w:r>
      <w:r w:rsidRPr="004A7790">
        <w:rPr>
          <w:bCs/>
          <w:sz w:val="28"/>
          <w:szCs w:val="28"/>
          <w:lang w:val="en-US"/>
        </w:rPr>
        <w:t>12/5/</w:t>
      </w:r>
      <w:r w:rsidRPr="004A7790">
        <w:rPr>
          <w:bCs/>
          <w:sz w:val="28"/>
          <w:szCs w:val="28"/>
        </w:rPr>
        <w:t>2017 quy định về khung giá tính thuế tài nguyên đối với nhóm, loại tài nguyên có tính chất lý, hóa giống nhau</w:t>
      </w:r>
      <w:r w:rsidRPr="004A7790">
        <w:rPr>
          <w:bCs/>
          <w:sz w:val="28"/>
          <w:szCs w:val="28"/>
          <w:lang w:val="en-US"/>
        </w:rPr>
        <w:t>.</w:t>
      </w:r>
    </w:p>
    <w:p w:rsidR="001E068A" w:rsidRPr="004A7790" w:rsidRDefault="00D21642" w:rsidP="004A7790">
      <w:pPr>
        <w:spacing w:after="120"/>
        <w:ind w:firstLine="567"/>
        <w:jc w:val="both"/>
        <w:rPr>
          <w:sz w:val="28"/>
          <w:szCs w:val="28"/>
          <w:highlight w:val="white"/>
          <w:lang w:val="en-US"/>
        </w:rPr>
      </w:pPr>
      <w:r w:rsidRPr="004A7790">
        <w:rPr>
          <w:sz w:val="28"/>
          <w:szCs w:val="28"/>
          <w:highlight w:val="white"/>
          <w:lang w:val="en-US"/>
        </w:rPr>
        <w:lastRenderedPageBreak/>
        <w:t xml:space="preserve">- </w:t>
      </w:r>
      <w:r w:rsidR="001E068A" w:rsidRPr="004A7790">
        <w:rPr>
          <w:sz w:val="28"/>
          <w:szCs w:val="28"/>
          <w:highlight w:val="white"/>
          <w:lang w:val="en-US"/>
        </w:rPr>
        <w:t xml:space="preserve">Chỉ quy định cụ thể những nội dung thuộc thẩm quyền của </w:t>
      </w:r>
      <w:r w:rsidR="00495F37" w:rsidRPr="004A7790">
        <w:rPr>
          <w:sz w:val="28"/>
          <w:szCs w:val="28"/>
          <w:highlight w:val="white"/>
          <w:lang w:val="en-US"/>
        </w:rPr>
        <w:t>UBND</w:t>
      </w:r>
      <w:r w:rsidR="001E068A" w:rsidRPr="004A7790">
        <w:rPr>
          <w:sz w:val="28"/>
          <w:szCs w:val="28"/>
          <w:highlight w:val="white"/>
          <w:lang w:val="en-US"/>
        </w:rPr>
        <w:t xml:space="preserve"> tỉnh; không lặp lại những nội dung Nghị định và Thông tư đã quy định rõ và không giao thẩm quyền cho </w:t>
      </w:r>
      <w:r w:rsidR="00495F37" w:rsidRPr="004A7790">
        <w:rPr>
          <w:sz w:val="28"/>
          <w:szCs w:val="28"/>
          <w:highlight w:val="white"/>
          <w:lang w:val="en-US"/>
        </w:rPr>
        <w:t>UBND</w:t>
      </w:r>
      <w:r w:rsidR="001E068A" w:rsidRPr="004A7790">
        <w:rPr>
          <w:sz w:val="28"/>
          <w:szCs w:val="28"/>
          <w:highlight w:val="white"/>
          <w:lang w:val="en-US"/>
        </w:rPr>
        <w:t xml:space="preserve"> tỉnh; </w:t>
      </w:r>
    </w:p>
    <w:p w:rsidR="001E068A" w:rsidRPr="004A7790" w:rsidRDefault="001E068A" w:rsidP="004A7790">
      <w:pPr>
        <w:spacing w:after="120"/>
        <w:ind w:firstLine="567"/>
        <w:jc w:val="both"/>
        <w:rPr>
          <w:sz w:val="28"/>
          <w:szCs w:val="28"/>
          <w:highlight w:val="white"/>
          <w:lang w:val="en-US"/>
        </w:rPr>
      </w:pPr>
      <w:r w:rsidRPr="004A7790">
        <w:rPr>
          <w:sz w:val="28"/>
          <w:szCs w:val="28"/>
          <w:highlight w:val="white"/>
          <w:lang w:val="en-US"/>
        </w:rPr>
        <w:t xml:space="preserve">- Bảo đảm tuân thủ, </w:t>
      </w:r>
      <w:r w:rsidRPr="004A7790">
        <w:rPr>
          <w:sz w:val="28"/>
          <w:szCs w:val="28"/>
          <w:highlight w:val="white"/>
          <w:u w:val="wave" w:color="FF0000"/>
          <w:lang w:val="en-US"/>
        </w:rPr>
        <w:t>phù hợp</w:t>
      </w:r>
      <w:r w:rsidRPr="004A7790">
        <w:rPr>
          <w:sz w:val="28"/>
          <w:szCs w:val="28"/>
          <w:highlight w:val="white"/>
          <w:lang w:val="en-US"/>
        </w:rPr>
        <w:t xml:space="preserve"> với các quy định của pháp luật và phù hợp với tình hình thực tiễn của địa phương.</w:t>
      </w:r>
    </w:p>
    <w:p w:rsidR="00FE0B6B" w:rsidRPr="004A7790" w:rsidRDefault="00424970" w:rsidP="004A7790">
      <w:pPr>
        <w:spacing w:after="120"/>
        <w:ind w:firstLine="567"/>
        <w:jc w:val="both"/>
        <w:rPr>
          <w:b/>
          <w:sz w:val="28"/>
          <w:szCs w:val="28"/>
          <w:highlight w:val="white"/>
        </w:rPr>
      </w:pPr>
      <w:r w:rsidRPr="004A7790">
        <w:rPr>
          <w:b/>
          <w:sz w:val="28"/>
          <w:szCs w:val="28"/>
          <w:highlight w:val="white"/>
          <w:lang w:val="en-US"/>
        </w:rPr>
        <w:t>III</w:t>
      </w:r>
      <w:r w:rsidRPr="004A7790">
        <w:rPr>
          <w:b/>
          <w:sz w:val="28"/>
          <w:szCs w:val="28"/>
          <w:highlight w:val="white"/>
        </w:rPr>
        <w:t xml:space="preserve">. </w:t>
      </w:r>
      <w:r w:rsidRPr="004A7790">
        <w:rPr>
          <w:b/>
          <w:sz w:val="28"/>
          <w:szCs w:val="28"/>
          <w:highlight w:val="white"/>
          <w:lang w:val="en-US"/>
        </w:rPr>
        <w:t>QUÁ TRÌNH XÂY DỰNG DỰ THẢO QUYẾT ĐỊNH</w:t>
      </w:r>
    </w:p>
    <w:p w:rsidR="00964656" w:rsidRPr="004A7790" w:rsidRDefault="00905EF7" w:rsidP="004A7790">
      <w:pPr>
        <w:spacing w:after="120"/>
        <w:ind w:firstLine="567"/>
        <w:jc w:val="both"/>
        <w:rPr>
          <w:sz w:val="28"/>
          <w:szCs w:val="28"/>
          <w:lang w:val="en-US"/>
        </w:rPr>
      </w:pPr>
      <w:bookmarkStart w:id="0" w:name="_Hlk129252006"/>
      <w:r w:rsidRPr="004A7790">
        <w:rPr>
          <w:sz w:val="28"/>
          <w:szCs w:val="28"/>
          <w:highlight w:val="white"/>
          <w:lang w:val="en-US"/>
        </w:rPr>
        <w:t>Th</w:t>
      </w:r>
      <w:r w:rsidRPr="004A7790">
        <w:rPr>
          <w:sz w:val="28"/>
          <w:szCs w:val="28"/>
          <w:lang w:val="en-US"/>
        </w:rPr>
        <w:t>ực hiện</w:t>
      </w:r>
      <w:r w:rsidRPr="004A7790">
        <w:rPr>
          <w:sz w:val="28"/>
          <w:szCs w:val="28"/>
          <w:highlight w:val="white"/>
          <w:lang w:val="en-US"/>
        </w:rPr>
        <w:t xml:space="preserve"> </w:t>
      </w:r>
      <w:bookmarkStart w:id="1" w:name="_Hlk129252041"/>
      <w:bookmarkEnd w:id="0"/>
      <w:r w:rsidR="00964656" w:rsidRPr="004A7790">
        <w:rPr>
          <w:sz w:val="28"/>
          <w:szCs w:val="28"/>
          <w:lang w:val="en-US"/>
        </w:rPr>
        <w:t>Quyết định số 99/QĐ-UBND ngày03/02/2023 của UBND tỉnh Ban hành Chương trình công tác năm 2023.</w:t>
      </w:r>
    </w:p>
    <w:p w:rsidR="00A62562" w:rsidRPr="004A7790" w:rsidRDefault="00A62562" w:rsidP="004A7790">
      <w:pPr>
        <w:spacing w:after="120"/>
        <w:ind w:firstLine="567"/>
        <w:jc w:val="both"/>
        <w:rPr>
          <w:sz w:val="28"/>
          <w:szCs w:val="28"/>
          <w:lang w:val="en-US"/>
        </w:rPr>
      </w:pPr>
      <w:r w:rsidRPr="004A7790">
        <w:rPr>
          <w:sz w:val="28"/>
          <w:szCs w:val="28"/>
          <w:lang w:val="en-US"/>
        </w:rPr>
        <w:t>Ngày 01/11/2023, Sở Tài chính chủ trì tổ chức cuộc họp mời các Sở, ngành gồm: Sở Tài nguyên và Môi trường, Sở Xây dựng, Sở Công Thương, Sở Nông nghiệp và Phát triển nông thôn, Cục Thuế tỉnh và Công ty Nhôm Đắk Nông – TKV  để tiến hành thực hiện rà soát, đánh giá, đề xuất phương án xây dựng bảng giá tính thuế tài nguyên trên địa bàn tỉnh năm 2024.</w:t>
      </w:r>
    </w:p>
    <w:p w:rsidR="00A62562" w:rsidRPr="004A7790" w:rsidRDefault="00A62562" w:rsidP="004A7790">
      <w:pPr>
        <w:spacing w:after="120"/>
        <w:ind w:firstLine="567"/>
        <w:jc w:val="both"/>
        <w:rPr>
          <w:iCs/>
          <w:noProof/>
          <w:sz w:val="28"/>
          <w:szCs w:val="28"/>
          <w:highlight w:val="white"/>
        </w:rPr>
      </w:pPr>
      <w:r w:rsidRPr="004A7790">
        <w:rPr>
          <w:sz w:val="28"/>
          <w:szCs w:val="28"/>
          <w:lang w:val="en-US"/>
        </w:rPr>
        <w:t xml:space="preserve">Trên cơ sở ý kiến thống nhất của các đơn vị, Sở Tài chính đã chủ trì xây dựng </w:t>
      </w:r>
      <w:r w:rsidRPr="004A7790">
        <w:rPr>
          <w:color w:val="222222"/>
          <w:sz w:val="28"/>
          <w:szCs w:val="28"/>
          <w:lang w:val="it-IT"/>
        </w:rPr>
        <w:t>dự thảo Quyết định ban hành Bảng giá tính thuế tài nguyên năm 2024 trên địa bàn tỉnh Đắk Nông</w:t>
      </w:r>
      <w:r w:rsidRPr="004A7790">
        <w:rPr>
          <w:sz w:val="28"/>
          <w:szCs w:val="28"/>
          <w:lang w:val="en-US"/>
        </w:rPr>
        <w:t>,</w:t>
      </w:r>
      <w:r w:rsidRPr="004A7790">
        <w:rPr>
          <w:iCs/>
          <w:noProof/>
          <w:sz w:val="28"/>
          <w:szCs w:val="28"/>
          <w:highlight w:val="white"/>
          <w:lang w:val="en-US"/>
        </w:rPr>
        <w:t xml:space="preserve"> gửi các Sở, Ban, ngành; </w:t>
      </w:r>
      <w:r w:rsidRPr="004A7790">
        <w:rPr>
          <w:iCs/>
          <w:noProof/>
          <w:sz w:val="28"/>
          <w:szCs w:val="28"/>
          <w:lang w:val="en-US"/>
        </w:rPr>
        <w:t xml:space="preserve">UBND </w:t>
      </w:r>
      <w:r w:rsidRPr="004A7790">
        <w:rPr>
          <w:iCs/>
          <w:noProof/>
          <w:sz w:val="28"/>
          <w:szCs w:val="28"/>
          <w:highlight w:val="white"/>
          <w:lang w:val="en-US"/>
        </w:rPr>
        <w:t xml:space="preserve">các huyện, </w:t>
      </w:r>
      <w:r w:rsidRPr="004A7790">
        <w:rPr>
          <w:iCs/>
          <w:noProof/>
          <w:sz w:val="28"/>
          <w:szCs w:val="28"/>
          <w:highlight w:val="white"/>
        </w:rPr>
        <w:t>t</w:t>
      </w:r>
      <w:r w:rsidRPr="004A7790">
        <w:rPr>
          <w:iCs/>
          <w:noProof/>
          <w:sz w:val="28"/>
          <w:szCs w:val="28"/>
          <w:highlight w:val="white"/>
          <w:lang w:val="en-US"/>
        </w:rPr>
        <w:t xml:space="preserve">hành phố Gia Nghĩa và các tổ chức, cá nhân có liên quan xin ý kiến góp </w:t>
      </w:r>
      <w:r w:rsidRPr="004A7790">
        <w:rPr>
          <w:iCs/>
          <w:noProof/>
          <w:sz w:val="28"/>
          <w:szCs w:val="28"/>
          <w:lang w:val="en-US"/>
        </w:rPr>
        <w:t>ý</w:t>
      </w:r>
      <w:r w:rsidRPr="004A7790">
        <w:rPr>
          <w:color w:val="222222"/>
          <w:sz w:val="28"/>
          <w:szCs w:val="28"/>
          <w:lang w:val="it-IT"/>
        </w:rPr>
        <w:t xml:space="preserve"> </w:t>
      </w:r>
      <w:r w:rsidR="002C3536" w:rsidRPr="004A7790">
        <w:rPr>
          <w:color w:val="222222"/>
          <w:sz w:val="28"/>
          <w:szCs w:val="28"/>
          <w:lang w:val="it-IT"/>
        </w:rPr>
        <w:t>(theo nội dung Công văn số      /STC-GCS&amp;TCDN ngày    /11/2023)</w:t>
      </w:r>
    </w:p>
    <w:bookmarkEnd w:id="1"/>
    <w:p w:rsidR="00A15330" w:rsidRPr="004A7790" w:rsidRDefault="00FE0B6B" w:rsidP="004A7790">
      <w:pPr>
        <w:spacing w:after="120"/>
        <w:ind w:firstLine="567"/>
        <w:jc w:val="both"/>
        <w:rPr>
          <w:sz w:val="28"/>
          <w:szCs w:val="28"/>
          <w:lang w:val="en-US"/>
        </w:rPr>
      </w:pPr>
      <w:r w:rsidRPr="004A7790">
        <w:rPr>
          <w:sz w:val="28"/>
          <w:szCs w:val="28"/>
          <w:highlight w:val="white"/>
        </w:rPr>
        <w:t>Trên cơ sở đóng góp ý kiến bằng văn bản của các đơn vị</w:t>
      </w:r>
      <w:r w:rsidRPr="004A7790">
        <w:rPr>
          <w:sz w:val="28"/>
          <w:szCs w:val="28"/>
          <w:highlight w:val="white"/>
          <w:lang w:val="en-US"/>
        </w:rPr>
        <w:t xml:space="preserve">, </w:t>
      </w:r>
      <w:r w:rsidR="00495F37" w:rsidRPr="004A7790">
        <w:rPr>
          <w:sz w:val="28"/>
          <w:szCs w:val="28"/>
          <w:lang w:val="en-US"/>
        </w:rPr>
        <w:t>UBND</w:t>
      </w:r>
      <w:r w:rsidRPr="004A7790">
        <w:rPr>
          <w:sz w:val="28"/>
          <w:szCs w:val="28"/>
          <w:highlight w:val="white"/>
        </w:rPr>
        <w:t xml:space="preserve"> các huyện, </w:t>
      </w:r>
      <w:r w:rsidR="00105D5C" w:rsidRPr="004A7790">
        <w:rPr>
          <w:sz w:val="28"/>
          <w:szCs w:val="28"/>
          <w:highlight w:val="white"/>
        </w:rPr>
        <w:t>thành phố</w:t>
      </w:r>
      <w:r w:rsidR="00F11005" w:rsidRPr="004A7790">
        <w:rPr>
          <w:sz w:val="28"/>
          <w:szCs w:val="28"/>
          <w:highlight w:val="white"/>
          <w:lang w:val="en-US"/>
        </w:rPr>
        <w:t>, n</w:t>
      </w:r>
      <w:r w:rsidR="00B300EC" w:rsidRPr="004A7790">
        <w:rPr>
          <w:sz w:val="28"/>
          <w:szCs w:val="28"/>
          <w:highlight w:val="white"/>
          <w:lang w:val="en-US"/>
        </w:rPr>
        <w:t>gày</w:t>
      </w:r>
      <w:r w:rsidR="001D528A" w:rsidRPr="004A7790">
        <w:rPr>
          <w:sz w:val="28"/>
          <w:szCs w:val="28"/>
          <w:highlight w:val="white"/>
          <w:lang w:val="en-US"/>
        </w:rPr>
        <w:t xml:space="preserve"> </w:t>
      </w:r>
      <w:r w:rsidR="002C3536" w:rsidRPr="004A7790">
        <w:rPr>
          <w:sz w:val="28"/>
          <w:szCs w:val="28"/>
          <w:highlight w:val="white"/>
          <w:lang w:val="en-US"/>
        </w:rPr>
        <w:t>….</w:t>
      </w:r>
      <w:r w:rsidR="00C71D52" w:rsidRPr="004A7790">
        <w:rPr>
          <w:sz w:val="28"/>
          <w:szCs w:val="28"/>
          <w:highlight w:val="white"/>
          <w:lang w:val="en-US"/>
        </w:rPr>
        <w:t>/</w:t>
      </w:r>
      <w:r w:rsidR="002C3536" w:rsidRPr="004A7790">
        <w:rPr>
          <w:sz w:val="28"/>
          <w:szCs w:val="28"/>
          <w:highlight w:val="white"/>
          <w:lang w:val="en-US"/>
        </w:rPr>
        <w:t>11</w:t>
      </w:r>
      <w:r w:rsidR="00D92FBB" w:rsidRPr="004A7790">
        <w:rPr>
          <w:sz w:val="28"/>
          <w:szCs w:val="28"/>
          <w:highlight w:val="white"/>
          <w:lang w:val="en-US"/>
        </w:rPr>
        <w:t>/202</w:t>
      </w:r>
      <w:r w:rsidR="00905EF7" w:rsidRPr="004A7790">
        <w:rPr>
          <w:sz w:val="28"/>
          <w:szCs w:val="28"/>
          <w:highlight w:val="white"/>
          <w:lang w:val="en-US"/>
        </w:rPr>
        <w:t>3</w:t>
      </w:r>
      <w:r w:rsidR="00A15330" w:rsidRPr="004A7790">
        <w:rPr>
          <w:sz w:val="28"/>
          <w:szCs w:val="28"/>
          <w:highlight w:val="white"/>
          <w:lang w:val="en-US"/>
        </w:rPr>
        <w:t>, Sở Tài chính có Công văn số</w:t>
      </w:r>
      <w:r w:rsidR="001D528A" w:rsidRPr="004A7790">
        <w:rPr>
          <w:sz w:val="28"/>
          <w:szCs w:val="28"/>
          <w:lang w:val="en-US"/>
        </w:rPr>
        <w:t xml:space="preserve"> </w:t>
      </w:r>
      <w:r w:rsidR="002C3536" w:rsidRPr="004A7790">
        <w:rPr>
          <w:sz w:val="28"/>
          <w:szCs w:val="28"/>
          <w:lang w:val="en-US"/>
        </w:rPr>
        <w:t xml:space="preserve">    </w:t>
      </w:r>
      <w:r w:rsidR="00A15330" w:rsidRPr="004A7790">
        <w:rPr>
          <w:sz w:val="28"/>
          <w:szCs w:val="28"/>
          <w:lang w:val="en-US"/>
        </w:rPr>
        <w:t>/STC-GCS</w:t>
      </w:r>
      <w:r w:rsidR="00D92FBB" w:rsidRPr="004A7790">
        <w:rPr>
          <w:sz w:val="28"/>
          <w:szCs w:val="28"/>
          <w:lang w:val="en-US"/>
        </w:rPr>
        <w:t>&amp;</w:t>
      </w:r>
      <w:r w:rsidR="00D92FBB" w:rsidRPr="004A7790">
        <w:rPr>
          <w:sz w:val="28"/>
          <w:szCs w:val="28"/>
          <w:u w:val="wave" w:color="FF0000"/>
          <w:lang w:val="en-US"/>
        </w:rPr>
        <w:t>TCDN</w:t>
      </w:r>
      <w:r w:rsidR="00A15330" w:rsidRPr="004A7790">
        <w:rPr>
          <w:sz w:val="28"/>
          <w:szCs w:val="28"/>
          <w:u w:val="wave" w:color="FF0000"/>
          <w:lang w:val="en-US"/>
        </w:rPr>
        <w:t xml:space="preserve"> gửi</w:t>
      </w:r>
      <w:r w:rsidR="00A15330" w:rsidRPr="004A7790">
        <w:rPr>
          <w:sz w:val="28"/>
          <w:szCs w:val="28"/>
          <w:lang w:val="en-US"/>
        </w:rPr>
        <w:t xml:space="preserve"> Sở Tư pháp về việc thẩm định dự thảo </w:t>
      </w:r>
      <w:r w:rsidR="00964656" w:rsidRPr="004A7790">
        <w:rPr>
          <w:color w:val="222222"/>
          <w:sz w:val="28"/>
          <w:szCs w:val="28"/>
          <w:lang w:val="it-IT"/>
        </w:rPr>
        <w:t>Quyết định ban hành Bảng giá tính thuế tài nguyên năm 2024</w:t>
      </w:r>
      <w:r w:rsidR="00E31994" w:rsidRPr="004A7790">
        <w:rPr>
          <w:color w:val="222222"/>
          <w:sz w:val="28"/>
          <w:szCs w:val="28"/>
          <w:lang w:val="it-IT"/>
        </w:rPr>
        <w:t xml:space="preserve"> trên địa bàn tỉnh Đắk Nông</w:t>
      </w:r>
      <w:r w:rsidR="00C71D52" w:rsidRPr="004A7790">
        <w:rPr>
          <w:sz w:val="28"/>
          <w:szCs w:val="28"/>
          <w:lang w:val="en-US"/>
        </w:rPr>
        <w:t>.</w:t>
      </w:r>
    </w:p>
    <w:p w:rsidR="00FA1A58" w:rsidRPr="004A7790" w:rsidRDefault="00905EF7" w:rsidP="004A7790">
      <w:pPr>
        <w:spacing w:after="120"/>
        <w:ind w:firstLine="567"/>
        <w:jc w:val="both"/>
        <w:rPr>
          <w:sz w:val="28"/>
          <w:szCs w:val="28"/>
          <w:highlight w:val="white"/>
          <w:lang w:val="en-US"/>
        </w:rPr>
      </w:pPr>
      <w:r w:rsidRPr="004A7790">
        <w:rPr>
          <w:sz w:val="28"/>
          <w:szCs w:val="28"/>
          <w:lang w:val="en-US"/>
        </w:rPr>
        <w:t>Tiếp thu</w:t>
      </w:r>
      <w:r w:rsidR="00FA1A58" w:rsidRPr="004A7790">
        <w:rPr>
          <w:sz w:val="28"/>
          <w:szCs w:val="28"/>
          <w:lang w:val="en-US"/>
        </w:rPr>
        <w:t xml:space="preserve"> </w:t>
      </w:r>
      <w:r w:rsidR="00FA1A58" w:rsidRPr="004A7790">
        <w:rPr>
          <w:sz w:val="28"/>
          <w:szCs w:val="28"/>
          <w:highlight w:val="white"/>
          <w:lang w:val="en-US"/>
        </w:rPr>
        <w:t xml:space="preserve">ý kiến thẩm định của Sở Tư pháp tại Báo cáo số </w:t>
      </w:r>
      <w:r w:rsidR="002C3536" w:rsidRPr="004A7790">
        <w:rPr>
          <w:sz w:val="28"/>
          <w:szCs w:val="28"/>
          <w:highlight w:val="white"/>
          <w:lang w:val="en-US"/>
        </w:rPr>
        <w:t xml:space="preserve">     </w:t>
      </w:r>
      <w:r w:rsidR="00FA1A58" w:rsidRPr="004A7790">
        <w:rPr>
          <w:sz w:val="28"/>
          <w:szCs w:val="28"/>
          <w:highlight w:val="white"/>
          <w:lang w:val="en-US"/>
        </w:rPr>
        <w:t xml:space="preserve">/BCTĐ-STP ngày </w:t>
      </w:r>
      <w:r w:rsidR="002C3536" w:rsidRPr="004A7790">
        <w:rPr>
          <w:sz w:val="28"/>
          <w:szCs w:val="28"/>
          <w:highlight w:val="white"/>
          <w:lang w:val="en-US"/>
        </w:rPr>
        <w:t xml:space="preserve">    </w:t>
      </w:r>
      <w:r w:rsidRPr="004A7790">
        <w:rPr>
          <w:sz w:val="28"/>
          <w:szCs w:val="28"/>
          <w:highlight w:val="white"/>
          <w:lang w:val="en-US"/>
        </w:rPr>
        <w:t>/2023</w:t>
      </w:r>
      <w:r w:rsidR="00FA1A58" w:rsidRPr="004A7790">
        <w:rPr>
          <w:sz w:val="28"/>
          <w:szCs w:val="28"/>
          <w:highlight w:val="white"/>
          <w:lang w:val="en-US"/>
        </w:rPr>
        <w:t xml:space="preserve">, </w:t>
      </w:r>
      <w:r w:rsidR="00FA1A58" w:rsidRPr="004A7790">
        <w:rPr>
          <w:sz w:val="28"/>
          <w:szCs w:val="28"/>
          <w:highlight w:val="white"/>
        </w:rPr>
        <w:t>Sở Tài chính đã bổ sung, hoàn chỉnh dự thảo Quyết định</w:t>
      </w:r>
      <w:r w:rsidR="00FA1A58" w:rsidRPr="004A7790">
        <w:rPr>
          <w:sz w:val="28"/>
          <w:szCs w:val="28"/>
          <w:highlight w:val="white"/>
          <w:lang w:val="en-US"/>
        </w:rPr>
        <w:t>, báo cáo UBND tỉnh xem x</w:t>
      </w:r>
      <w:r w:rsidR="00FA1A58" w:rsidRPr="004A7790">
        <w:rPr>
          <w:sz w:val="28"/>
          <w:szCs w:val="28"/>
          <w:lang w:val="en-US"/>
        </w:rPr>
        <w:t>ét, quyết định</w:t>
      </w:r>
      <w:r w:rsidR="00FA1A58" w:rsidRPr="004A7790">
        <w:rPr>
          <w:sz w:val="28"/>
          <w:szCs w:val="28"/>
          <w:highlight w:val="white"/>
          <w:lang w:val="en-US"/>
        </w:rPr>
        <w:t xml:space="preserve"> theo thẩm quyền. N</w:t>
      </w:r>
      <w:r w:rsidR="00FA1A58" w:rsidRPr="004A7790">
        <w:rPr>
          <w:sz w:val="28"/>
          <w:szCs w:val="28"/>
          <w:lang w:val="en-US"/>
        </w:rPr>
        <w:t xml:space="preserve">ội dung giải trình, tiếp thu ý kiến thẩm định của Sở Tư pháp theo </w:t>
      </w:r>
      <w:r w:rsidR="004C656E" w:rsidRPr="004A7790">
        <w:rPr>
          <w:sz w:val="28"/>
          <w:szCs w:val="28"/>
          <w:lang w:val="en-US"/>
        </w:rPr>
        <w:t>báo cáo</w:t>
      </w:r>
      <w:r w:rsidR="00FA1A58" w:rsidRPr="004A7790">
        <w:rPr>
          <w:sz w:val="28"/>
          <w:szCs w:val="28"/>
          <w:lang w:val="en-US"/>
        </w:rPr>
        <w:t xml:space="preserve"> đính kèm.</w:t>
      </w:r>
    </w:p>
    <w:p w:rsidR="00980DA6" w:rsidRPr="004A7790" w:rsidRDefault="00424970" w:rsidP="004A7790">
      <w:pPr>
        <w:spacing w:after="120"/>
        <w:ind w:firstLine="567"/>
        <w:jc w:val="both"/>
        <w:rPr>
          <w:b/>
          <w:sz w:val="28"/>
          <w:szCs w:val="28"/>
          <w:highlight w:val="white"/>
          <w:lang w:val="en-US"/>
        </w:rPr>
      </w:pPr>
      <w:r w:rsidRPr="004A7790">
        <w:rPr>
          <w:b/>
          <w:sz w:val="28"/>
          <w:szCs w:val="28"/>
          <w:highlight w:val="white"/>
          <w:lang w:val="en-US"/>
        </w:rPr>
        <w:t>IV</w:t>
      </w:r>
      <w:r w:rsidR="001E068A" w:rsidRPr="004A7790">
        <w:rPr>
          <w:b/>
          <w:sz w:val="28"/>
          <w:szCs w:val="28"/>
          <w:highlight w:val="white"/>
          <w:lang w:val="en-US"/>
        </w:rPr>
        <w:t xml:space="preserve">. </w:t>
      </w:r>
      <w:r w:rsidR="001E068A" w:rsidRPr="004A7790">
        <w:rPr>
          <w:b/>
          <w:sz w:val="28"/>
          <w:szCs w:val="28"/>
          <w:highlight w:val="white"/>
        </w:rPr>
        <w:t xml:space="preserve">BỐ CỤC VÀ </w:t>
      </w:r>
      <w:r w:rsidRPr="004A7790">
        <w:rPr>
          <w:b/>
          <w:sz w:val="28"/>
          <w:szCs w:val="28"/>
          <w:highlight w:val="white"/>
        </w:rPr>
        <w:t>NỘI DUNG CƠ BẢN CỦA DỰ THẢO QUYẾT ĐỊNH:</w:t>
      </w:r>
    </w:p>
    <w:p w:rsidR="001E068A" w:rsidRPr="004A7790" w:rsidRDefault="001E068A" w:rsidP="004A7790">
      <w:pPr>
        <w:pStyle w:val="ListParagraph"/>
        <w:numPr>
          <w:ilvl w:val="0"/>
          <w:numId w:val="17"/>
        </w:numPr>
        <w:spacing w:after="120"/>
        <w:jc w:val="both"/>
        <w:rPr>
          <w:b/>
          <w:highlight w:val="white"/>
        </w:rPr>
      </w:pPr>
      <w:r w:rsidRPr="004A7790">
        <w:rPr>
          <w:b/>
          <w:highlight w:val="white"/>
        </w:rPr>
        <w:t>B</w:t>
      </w:r>
      <w:r w:rsidR="0072636C" w:rsidRPr="004A7790">
        <w:rPr>
          <w:b/>
          <w:highlight w:val="white"/>
        </w:rPr>
        <w:t>ố</w:t>
      </w:r>
      <w:r w:rsidRPr="004A7790">
        <w:rPr>
          <w:b/>
          <w:highlight w:val="white"/>
        </w:rPr>
        <w:t xml:space="preserve"> cục</w:t>
      </w:r>
      <w:r w:rsidR="00021516" w:rsidRPr="004A7790">
        <w:rPr>
          <w:b/>
          <w:highlight w:val="white"/>
        </w:rPr>
        <w:t>:</w:t>
      </w:r>
    </w:p>
    <w:p w:rsidR="001E068A" w:rsidRPr="004A7790" w:rsidRDefault="001E068A" w:rsidP="004A7790">
      <w:pPr>
        <w:spacing w:after="120"/>
        <w:ind w:firstLine="567"/>
        <w:jc w:val="both"/>
        <w:rPr>
          <w:iCs/>
          <w:noProof/>
          <w:sz w:val="28"/>
          <w:szCs w:val="28"/>
          <w:highlight w:val="white"/>
        </w:rPr>
      </w:pPr>
      <w:r w:rsidRPr="004A7790">
        <w:rPr>
          <w:iCs/>
          <w:noProof/>
          <w:sz w:val="28"/>
          <w:szCs w:val="28"/>
          <w:highlight w:val="white"/>
        </w:rPr>
        <w:t xml:space="preserve">Dự thảo Quyết định </w:t>
      </w:r>
      <w:r w:rsidR="00DF58DB" w:rsidRPr="004A7790">
        <w:rPr>
          <w:iCs/>
          <w:noProof/>
          <w:sz w:val="28"/>
          <w:szCs w:val="28"/>
          <w:highlight w:val="white"/>
          <w:lang w:val="en-US"/>
        </w:rPr>
        <w:t>bao gồm</w:t>
      </w:r>
      <w:r w:rsidRPr="004A7790">
        <w:rPr>
          <w:iCs/>
          <w:noProof/>
          <w:sz w:val="28"/>
          <w:szCs w:val="28"/>
          <w:highlight w:val="white"/>
        </w:rPr>
        <w:t xml:space="preserve"> 0</w:t>
      </w:r>
      <w:r w:rsidR="000D2C8D" w:rsidRPr="004A7790">
        <w:rPr>
          <w:iCs/>
          <w:noProof/>
          <w:sz w:val="28"/>
          <w:szCs w:val="28"/>
          <w:highlight w:val="white"/>
          <w:lang w:val="en-US"/>
        </w:rPr>
        <w:t>4</w:t>
      </w:r>
      <w:r w:rsidR="00DF58DB" w:rsidRPr="004A7790">
        <w:rPr>
          <w:iCs/>
          <w:noProof/>
          <w:sz w:val="28"/>
          <w:szCs w:val="28"/>
          <w:highlight w:val="white"/>
        </w:rPr>
        <w:t xml:space="preserve"> </w:t>
      </w:r>
      <w:r w:rsidR="00DF58DB" w:rsidRPr="004A7790">
        <w:rPr>
          <w:iCs/>
          <w:noProof/>
          <w:sz w:val="28"/>
          <w:szCs w:val="28"/>
          <w:highlight w:val="white"/>
          <w:lang w:val="en-US"/>
        </w:rPr>
        <w:t>Đ</w:t>
      </w:r>
      <w:r w:rsidRPr="004A7790">
        <w:rPr>
          <w:iCs/>
          <w:noProof/>
          <w:sz w:val="28"/>
          <w:szCs w:val="28"/>
          <w:highlight w:val="white"/>
        </w:rPr>
        <w:t>iều, cụ thể như sau:</w:t>
      </w:r>
    </w:p>
    <w:p w:rsidR="00C71D52" w:rsidRPr="004A7790" w:rsidRDefault="00142BDF" w:rsidP="004A7790">
      <w:pPr>
        <w:widowControl w:val="0"/>
        <w:spacing w:after="120"/>
        <w:ind w:firstLine="567"/>
        <w:jc w:val="both"/>
        <w:rPr>
          <w:bCs/>
          <w:sz w:val="28"/>
          <w:szCs w:val="28"/>
          <w:lang w:val="en-US"/>
        </w:rPr>
      </w:pPr>
      <w:r w:rsidRPr="004A7790">
        <w:rPr>
          <w:bCs/>
          <w:sz w:val="28"/>
          <w:szCs w:val="28"/>
        </w:rPr>
        <w:t>Điều 1</w:t>
      </w:r>
      <w:r w:rsidR="00DD5C69" w:rsidRPr="004A7790">
        <w:rPr>
          <w:bCs/>
          <w:sz w:val="28"/>
          <w:szCs w:val="28"/>
          <w:lang w:val="en-US"/>
        </w:rPr>
        <w:t>.</w:t>
      </w:r>
      <w:r w:rsidRPr="004A7790">
        <w:rPr>
          <w:bCs/>
          <w:sz w:val="28"/>
          <w:szCs w:val="28"/>
        </w:rPr>
        <w:t xml:space="preserve"> </w:t>
      </w:r>
      <w:r w:rsidR="00C71D52" w:rsidRPr="004A7790">
        <w:rPr>
          <w:bCs/>
          <w:sz w:val="28"/>
          <w:szCs w:val="28"/>
          <w:lang w:val="en-US"/>
        </w:rPr>
        <w:t>Bảng</w:t>
      </w:r>
      <w:r w:rsidR="00C71D52" w:rsidRPr="004A7790">
        <w:rPr>
          <w:bCs/>
          <w:sz w:val="28"/>
          <w:szCs w:val="28"/>
        </w:rPr>
        <w:t xml:space="preserve"> giá </w:t>
      </w:r>
      <w:r w:rsidR="00C71D52" w:rsidRPr="004A7790">
        <w:rPr>
          <w:bCs/>
          <w:sz w:val="28"/>
          <w:szCs w:val="28"/>
          <w:lang w:val="en-US"/>
        </w:rPr>
        <w:t xml:space="preserve">tính </w:t>
      </w:r>
      <w:r w:rsidR="00905EF7" w:rsidRPr="004A7790">
        <w:rPr>
          <w:bCs/>
          <w:sz w:val="28"/>
          <w:szCs w:val="28"/>
          <w:lang w:val="en-US"/>
        </w:rPr>
        <w:t>thuế tài nguyên năm 2023</w:t>
      </w:r>
      <w:r w:rsidR="00C71D52" w:rsidRPr="004A7790">
        <w:rPr>
          <w:bCs/>
          <w:sz w:val="28"/>
          <w:szCs w:val="28"/>
          <w:lang w:val="en-US"/>
        </w:rPr>
        <w:t xml:space="preserve"> </w:t>
      </w:r>
      <w:r w:rsidR="00C71D52" w:rsidRPr="004A7790">
        <w:rPr>
          <w:bCs/>
          <w:sz w:val="28"/>
          <w:szCs w:val="28"/>
        </w:rPr>
        <w:t>trên địa bàn tỉnh Đắk Nông.</w:t>
      </w:r>
    </w:p>
    <w:p w:rsidR="00C71D52" w:rsidRPr="004A7790" w:rsidRDefault="00DD5C69" w:rsidP="004A7790">
      <w:pPr>
        <w:widowControl w:val="0"/>
        <w:spacing w:after="120"/>
        <w:ind w:firstLine="567"/>
        <w:jc w:val="both"/>
        <w:rPr>
          <w:bCs/>
          <w:sz w:val="28"/>
          <w:szCs w:val="28"/>
          <w:lang w:val="en-US"/>
        </w:rPr>
      </w:pPr>
      <w:r w:rsidRPr="004A7790">
        <w:rPr>
          <w:bCs/>
          <w:sz w:val="28"/>
          <w:szCs w:val="28"/>
        </w:rPr>
        <w:t>Điều 2</w:t>
      </w:r>
      <w:r w:rsidRPr="004A7790">
        <w:rPr>
          <w:bCs/>
          <w:sz w:val="28"/>
          <w:szCs w:val="28"/>
          <w:lang w:val="en-US"/>
        </w:rPr>
        <w:t>.</w:t>
      </w:r>
      <w:r w:rsidRPr="004A7790">
        <w:rPr>
          <w:bCs/>
          <w:sz w:val="28"/>
          <w:szCs w:val="28"/>
        </w:rPr>
        <w:t xml:space="preserve"> </w:t>
      </w:r>
      <w:r w:rsidR="00C71D52" w:rsidRPr="004A7790">
        <w:rPr>
          <w:bCs/>
          <w:sz w:val="28"/>
          <w:szCs w:val="28"/>
          <w:lang w:val="en-US"/>
        </w:rPr>
        <w:t>P</w:t>
      </w:r>
      <w:r w:rsidR="00C71D52" w:rsidRPr="004A7790">
        <w:rPr>
          <w:bCs/>
          <w:sz w:val="28"/>
          <w:szCs w:val="28"/>
        </w:rPr>
        <w:t>hạm</w:t>
      </w:r>
      <w:r w:rsidR="00C71D52" w:rsidRPr="004A7790">
        <w:rPr>
          <w:bCs/>
          <w:sz w:val="28"/>
          <w:szCs w:val="28"/>
          <w:lang w:val="en-US"/>
        </w:rPr>
        <w:t xml:space="preserve"> vi điều chỉnh và đối tượng áp dụng.</w:t>
      </w:r>
    </w:p>
    <w:p w:rsidR="00DD5C69" w:rsidRPr="004A7790" w:rsidRDefault="00DD5C69" w:rsidP="004A7790">
      <w:pPr>
        <w:widowControl w:val="0"/>
        <w:spacing w:after="120"/>
        <w:ind w:firstLine="567"/>
        <w:jc w:val="both"/>
        <w:rPr>
          <w:bCs/>
          <w:sz w:val="28"/>
          <w:szCs w:val="28"/>
          <w:lang w:val="en-US"/>
        </w:rPr>
      </w:pPr>
      <w:r w:rsidRPr="004A7790">
        <w:rPr>
          <w:bCs/>
          <w:sz w:val="28"/>
          <w:szCs w:val="28"/>
        </w:rPr>
        <w:t>Điều 3</w:t>
      </w:r>
      <w:r w:rsidRPr="004A7790">
        <w:rPr>
          <w:bCs/>
          <w:sz w:val="28"/>
          <w:szCs w:val="28"/>
          <w:lang w:val="en-US"/>
        </w:rPr>
        <w:t>.</w:t>
      </w:r>
      <w:r w:rsidRPr="004A7790">
        <w:rPr>
          <w:bCs/>
          <w:sz w:val="28"/>
          <w:szCs w:val="28"/>
        </w:rPr>
        <w:t xml:space="preserve"> </w:t>
      </w:r>
      <w:r w:rsidRPr="004A7790">
        <w:rPr>
          <w:bCs/>
          <w:sz w:val="28"/>
          <w:szCs w:val="28"/>
          <w:lang w:val="en-US"/>
        </w:rPr>
        <w:t>Tổ chức thực hiện.</w:t>
      </w:r>
    </w:p>
    <w:p w:rsidR="00142BDF" w:rsidRPr="004A7790" w:rsidRDefault="00142BDF" w:rsidP="004A7790">
      <w:pPr>
        <w:widowControl w:val="0"/>
        <w:spacing w:after="120"/>
        <w:ind w:firstLine="567"/>
        <w:jc w:val="both"/>
        <w:rPr>
          <w:bCs/>
          <w:sz w:val="28"/>
          <w:szCs w:val="28"/>
          <w:lang w:val="en-US"/>
        </w:rPr>
      </w:pPr>
      <w:r w:rsidRPr="004A7790">
        <w:rPr>
          <w:bCs/>
          <w:sz w:val="28"/>
          <w:szCs w:val="28"/>
        </w:rPr>
        <w:t xml:space="preserve">Điều </w:t>
      </w:r>
      <w:r w:rsidR="000D2C8D" w:rsidRPr="004A7790">
        <w:rPr>
          <w:bCs/>
          <w:sz w:val="28"/>
          <w:szCs w:val="28"/>
          <w:lang w:val="en-US"/>
        </w:rPr>
        <w:t>4</w:t>
      </w:r>
      <w:r w:rsidR="00DD5C69" w:rsidRPr="004A7790">
        <w:rPr>
          <w:bCs/>
          <w:sz w:val="28"/>
          <w:szCs w:val="28"/>
          <w:lang w:val="en-US"/>
        </w:rPr>
        <w:t>.</w:t>
      </w:r>
      <w:r w:rsidRPr="004A7790">
        <w:rPr>
          <w:bCs/>
          <w:sz w:val="28"/>
          <w:szCs w:val="28"/>
        </w:rPr>
        <w:t xml:space="preserve"> </w:t>
      </w:r>
      <w:r w:rsidR="00DD5C69" w:rsidRPr="004A7790">
        <w:rPr>
          <w:bCs/>
          <w:sz w:val="28"/>
          <w:szCs w:val="28"/>
        </w:rPr>
        <w:t>Đ</w:t>
      </w:r>
      <w:r w:rsidR="00DD5C69" w:rsidRPr="004A7790">
        <w:rPr>
          <w:bCs/>
          <w:sz w:val="28"/>
          <w:szCs w:val="28"/>
          <w:lang w:val="en-US"/>
        </w:rPr>
        <w:t>iều khoản</w:t>
      </w:r>
      <w:r w:rsidRPr="004A7790">
        <w:rPr>
          <w:bCs/>
          <w:sz w:val="28"/>
          <w:szCs w:val="28"/>
        </w:rPr>
        <w:t xml:space="preserve"> thi hành</w:t>
      </w:r>
      <w:r w:rsidR="00A56849" w:rsidRPr="004A7790">
        <w:rPr>
          <w:bCs/>
          <w:sz w:val="28"/>
          <w:szCs w:val="28"/>
          <w:lang w:val="en-US"/>
        </w:rPr>
        <w:t>.</w:t>
      </w:r>
    </w:p>
    <w:p w:rsidR="003F5204" w:rsidRPr="004A7790" w:rsidRDefault="00DF58DB" w:rsidP="004A7790">
      <w:pPr>
        <w:spacing w:after="120"/>
        <w:ind w:firstLine="567"/>
        <w:jc w:val="both"/>
        <w:rPr>
          <w:b/>
          <w:iCs/>
          <w:noProof/>
          <w:sz w:val="28"/>
          <w:szCs w:val="28"/>
          <w:highlight w:val="white"/>
          <w:lang w:val="en-US"/>
        </w:rPr>
      </w:pPr>
      <w:r w:rsidRPr="004A7790">
        <w:rPr>
          <w:b/>
          <w:iCs/>
          <w:noProof/>
          <w:sz w:val="28"/>
          <w:szCs w:val="28"/>
          <w:highlight w:val="white"/>
          <w:lang w:val="en-US"/>
        </w:rPr>
        <w:t>2</w:t>
      </w:r>
      <w:r w:rsidR="001E068A" w:rsidRPr="004A7790">
        <w:rPr>
          <w:b/>
          <w:iCs/>
          <w:noProof/>
          <w:sz w:val="28"/>
          <w:szCs w:val="28"/>
          <w:highlight w:val="white"/>
        </w:rPr>
        <w:t xml:space="preserve">. </w:t>
      </w:r>
      <w:r w:rsidR="001E068A" w:rsidRPr="004A7790">
        <w:rPr>
          <w:b/>
          <w:iCs/>
          <w:noProof/>
          <w:sz w:val="28"/>
          <w:szCs w:val="28"/>
          <w:highlight w:val="white"/>
          <w:u w:val="wave" w:color="FF0000"/>
        </w:rPr>
        <w:t>Nội dung cơ bản của</w:t>
      </w:r>
      <w:r w:rsidR="001E068A" w:rsidRPr="004A7790">
        <w:rPr>
          <w:b/>
          <w:iCs/>
          <w:noProof/>
          <w:sz w:val="28"/>
          <w:szCs w:val="28"/>
          <w:highlight w:val="white"/>
        </w:rPr>
        <w:t xml:space="preserve"> Dự </w:t>
      </w:r>
      <w:r w:rsidR="001E068A" w:rsidRPr="004A7790">
        <w:rPr>
          <w:b/>
          <w:iCs/>
          <w:noProof/>
          <w:sz w:val="28"/>
          <w:szCs w:val="28"/>
          <w:highlight w:val="white"/>
          <w:u w:val="wave" w:color="FF0000"/>
        </w:rPr>
        <w:t>thảo</w:t>
      </w:r>
      <w:r w:rsidR="001E068A" w:rsidRPr="004A7790">
        <w:rPr>
          <w:b/>
          <w:iCs/>
          <w:noProof/>
          <w:sz w:val="28"/>
          <w:szCs w:val="28"/>
          <w:highlight w:val="white"/>
        </w:rPr>
        <w:t xml:space="preserve"> Quyết định:</w:t>
      </w:r>
    </w:p>
    <w:p w:rsidR="00C71D52" w:rsidRPr="004A7790" w:rsidRDefault="00C71D52" w:rsidP="004A7790">
      <w:pPr>
        <w:spacing w:after="120"/>
        <w:ind w:firstLine="567"/>
        <w:jc w:val="both"/>
        <w:rPr>
          <w:sz w:val="28"/>
          <w:szCs w:val="28"/>
          <w:lang w:val="en-US"/>
        </w:rPr>
      </w:pPr>
      <w:bookmarkStart w:id="2" w:name="_Toc451313762"/>
      <w:bookmarkStart w:id="3" w:name="_Toc451313967"/>
      <w:bookmarkStart w:id="4" w:name="_Toc451505996"/>
      <w:r w:rsidRPr="004A7790">
        <w:rPr>
          <w:sz w:val="28"/>
          <w:szCs w:val="28"/>
        </w:rPr>
        <w:t>2.</w:t>
      </w:r>
      <w:r w:rsidRPr="004A7790">
        <w:rPr>
          <w:sz w:val="28"/>
          <w:szCs w:val="28"/>
          <w:lang w:val="en-US"/>
        </w:rPr>
        <w:t>1</w:t>
      </w:r>
      <w:r w:rsidRPr="004A7790">
        <w:rPr>
          <w:sz w:val="28"/>
          <w:szCs w:val="28"/>
        </w:rPr>
        <w:t xml:space="preserve">. Về </w:t>
      </w:r>
      <w:r w:rsidRPr="004A7790">
        <w:rPr>
          <w:sz w:val="28"/>
          <w:szCs w:val="28"/>
          <w:lang w:val="en-US"/>
        </w:rPr>
        <w:t xml:space="preserve">bảng giá tính </w:t>
      </w:r>
      <w:r w:rsidR="00905EF7" w:rsidRPr="004A7790">
        <w:rPr>
          <w:sz w:val="28"/>
          <w:szCs w:val="28"/>
          <w:lang w:val="en-US"/>
        </w:rPr>
        <w:t>thuế tài nguyên năm 2023</w:t>
      </w:r>
      <w:r w:rsidRPr="004A7790">
        <w:rPr>
          <w:sz w:val="28"/>
          <w:szCs w:val="28"/>
        </w:rPr>
        <w:t>:</w:t>
      </w:r>
    </w:p>
    <w:p w:rsidR="00A170CD" w:rsidRPr="004A7790" w:rsidRDefault="00905EF7" w:rsidP="004A7790">
      <w:pPr>
        <w:spacing w:after="120"/>
        <w:ind w:firstLine="567"/>
        <w:jc w:val="both"/>
        <w:rPr>
          <w:sz w:val="28"/>
          <w:szCs w:val="28"/>
          <w:lang w:val="en-US"/>
        </w:rPr>
      </w:pPr>
      <w:r w:rsidRPr="004A7790">
        <w:rPr>
          <w:sz w:val="28"/>
          <w:szCs w:val="28"/>
          <w:lang w:val="en-US"/>
        </w:rPr>
        <w:t>Qua thống kê kết quả thực hiện áp dụng bảng giá tính thuế tài nguyên năm 202</w:t>
      </w:r>
      <w:r w:rsidR="002C3536" w:rsidRPr="004A7790">
        <w:rPr>
          <w:sz w:val="28"/>
          <w:szCs w:val="28"/>
          <w:lang w:val="en-US"/>
        </w:rPr>
        <w:t>4</w:t>
      </w:r>
      <w:r w:rsidRPr="004A7790">
        <w:rPr>
          <w:sz w:val="28"/>
          <w:szCs w:val="28"/>
          <w:lang w:val="en-US"/>
        </w:rPr>
        <w:t xml:space="preserve"> trên địa bàn tỉnh thì chỉ có một số loại tài nguyên có phát sinh hoạt động khai thác</w:t>
      </w:r>
      <w:r w:rsidR="00C17BB6" w:rsidRPr="004A7790">
        <w:rPr>
          <w:sz w:val="28"/>
          <w:szCs w:val="28"/>
          <w:lang w:val="en-US"/>
        </w:rPr>
        <w:t xml:space="preserve">, chế biến </w:t>
      </w:r>
      <w:r w:rsidRPr="004A7790">
        <w:rPr>
          <w:sz w:val="28"/>
          <w:szCs w:val="28"/>
          <w:lang w:val="en-US"/>
        </w:rPr>
        <w:t>trên địa bàn bao gồm:</w:t>
      </w:r>
      <w:r w:rsidR="00560D33" w:rsidRPr="004A7790">
        <w:rPr>
          <w:sz w:val="28"/>
          <w:szCs w:val="28"/>
          <w:lang w:val="en-US"/>
        </w:rPr>
        <w:t xml:space="preserve"> Quặng bouxite laterit, cát vàng xây </w:t>
      </w:r>
      <w:r w:rsidR="00560D33" w:rsidRPr="004A7790">
        <w:rPr>
          <w:sz w:val="28"/>
          <w:szCs w:val="28"/>
          <w:lang w:val="en-US"/>
        </w:rPr>
        <w:lastRenderedPageBreak/>
        <w:t>dựng, than bùn, đá các loại, đất làm gạch ngói, đất khai thác để san lấp, xây dựng công trình, khí thiên nhiên, nước thiên nhiên, nước mặt, lồ ô, le. Các tài nguyên còn lại không phát sinh hoạt động khai thác, chế biến.</w:t>
      </w:r>
      <w:r w:rsidR="00C17BB6" w:rsidRPr="004A7790">
        <w:rPr>
          <w:sz w:val="28"/>
          <w:szCs w:val="28"/>
          <w:lang w:val="en-US"/>
        </w:rPr>
        <w:t xml:space="preserve"> </w:t>
      </w:r>
    </w:p>
    <w:p w:rsidR="00BF7392" w:rsidRPr="004A7790" w:rsidRDefault="00A170CD" w:rsidP="004A7790">
      <w:pPr>
        <w:spacing w:after="120"/>
        <w:ind w:firstLine="567"/>
        <w:jc w:val="both"/>
        <w:rPr>
          <w:sz w:val="28"/>
          <w:szCs w:val="28"/>
          <w:lang w:val="en-US"/>
        </w:rPr>
      </w:pPr>
      <w:r w:rsidRPr="004A7790">
        <w:rPr>
          <w:sz w:val="28"/>
          <w:szCs w:val="28"/>
          <w:lang w:val="en-US"/>
        </w:rPr>
        <w:t>M</w:t>
      </w:r>
      <w:r w:rsidR="00D22D17" w:rsidRPr="004A7790">
        <w:rPr>
          <w:sz w:val="28"/>
          <w:szCs w:val="28"/>
          <w:lang w:val="en-US"/>
        </w:rPr>
        <w:t xml:space="preserve">ức giá kê khai tính thuế tài nguyên đối với các loại tài nguyên </w:t>
      </w:r>
      <w:r w:rsidRPr="004A7790">
        <w:rPr>
          <w:sz w:val="28"/>
          <w:szCs w:val="28"/>
          <w:lang w:val="en-US"/>
        </w:rPr>
        <w:t>có phát sinh hoạt động khai thác, chế biến trên địa bàn tỉnh</w:t>
      </w:r>
      <w:r w:rsidR="00D22D17" w:rsidRPr="004A7790">
        <w:rPr>
          <w:sz w:val="28"/>
          <w:szCs w:val="28"/>
          <w:lang w:val="en-US"/>
        </w:rPr>
        <w:t xml:space="preserve"> đa số </w:t>
      </w:r>
      <w:r w:rsidRPr="004A7790">
        <w:rPr>
          <w:sz w:val="28"/>
          <w:szCs w:val="28"/>
          <w:lang w:val="en-US"/>
        </w:rPr>
        <w:t>bằng với mức giá tại</w:t>
      </w:r>
      <w:r w:rsidR="00D22D17" w:rsidRPr="004A7790">
        <w:rPr>
          <w:sz w:val="28"/>
          <w:szCs w:val="28"/>
          <w:lang w:val="en-US"/>
        </w:rPr>
        <w:t xml:space="preserve"> bảng giá tính thuế tài nguyên năm 202</w:t>
      </w:r>
      <w:r w:rsidR="002C3536" w:rsidRPr="004A7790">
        <w:rPr>
          <w:sz w:val="28"/>
          <w:szCs w:val="28"/>
          <w:lang w:val="en-US"/>
        </w:rPr>
        <w:t>3</w:t>
      </w:r>
      <w:r w:rsidR="00D22D17" w:rsidRPr="004A7790">
        <w:rPr>
          <w:sz w:val="28"/>
          <w:szCs w:val="28"/>
          <w:lang w:val="en-US"/>
        </w:rPr>
        <w:t xml:space="preserve"> do UBND tỉnh quy định, một số loại tài nguyên có giá kê khai tăng nhưng mức độ tăng không đáng kể. Do đó, Tại cuộc họp ngày </w:t>
      </w:r>
      <w:r w:rsidR="002C3536" w:rsidRPr="004A7790">
        <w:rPr>
          <w:sz w:val="28"/>
          <w:szCs w:val="28"/>
          <w:lang w:val="en-US"/>
        </w:rPr>
        <w:t>03/11</w:t>
      </w:r>
      <w:r w:rsidR="00D22D17" w:rsidRPr="004A7790">
        <w:rPr>
          <w:sz w:val="28"/>
          <w:szCs w:val="28"/>
          <w:lang w:val="en-US"/>
        </w:rPr>
        <w:t>/2023, các ngành thống nhất giữ nguyên mức giá tính thuế tài nguyên năm 202</w:t>
      </w:r>
      <w:r w:rsidR="002C3536" w:rsidRPr="004A7790">
        <w:rPr>
          <w:sz w:val="28"/>
          <w:szCs w:val="28"/>
          <w:lang w:val="en-US"/>
        </w:rPr>
        <w:t>3</w:t>
      </w:r>
      <w:r w:rsidR="00D22D17" w:rsidRPr="004A7790">
        <w:rPr>
          <w:sz w:val="28"/>
          <w:szCs w:val="28"/>
          <w:lang w:val="en-US"/>
        </w:rPr>
        <w:t xml:space="preserve"> để áp dụng trong năm 202</w:t>
      </w:r>
      <w:r w:rsidR="002C3536" w:rsidRPr="004A7790">
        <w:rPr>
          <w:sz w:val="28"/>
          <w:szCs w:val="28"/>
          <w:lang w:val="en-US"/>
        </w:rPr>
        <w:t>4</w:t>
      </w:r>
      <w:r w:rsidR="00D22D17" w:rsidRPr="004A7790">
        <w:rPr>
          <w:sz w:val="28"/>
          <w:szCs w:val="28"/>
          <w:lang w:val="en-US"/>
        </w:rPr>
        <w:t>.</w:t>
      </w:r>
      <w:r w:rsidR="002C3536" w:rsidRPr="004A7790">
        <w:rPr>
          <w:sz w:val="28"/>
          <w:szCs w:val="28"/>
          <w:lang w:val="en-US"/>
        </w:rPr>
        <w:t xml:space="preserve"> </w:t>
      </w:r>
    </w:p>
    <w:p w:rsidR="00BF7392" w:rsidRPr="004A7790" w:rsidRDefault="002C3536" w:rsidP="004A7790">
      <w:pPr>
        <w:spacing w:after="120"/>
        <w:ind w:firstLine="567"/>
        <w:jc w:val="both"/>
        <w:rPr>
          <w:sz w:val="28"/>
          <w:szCs w:val="28"/>
          <w:lang w:val="en-US"/>
        </w:rPr>
      </w:pPr>
      <w:r w:rsidRPr="004A7790">
        <w:rPr>
          <w:sz w:val="28"/>
          <w:szCs w:val="28"/>
          <w:lang w:val="en-US"/>
        </w:rPr>
        <w:t>Riêng đối với giá cát xây dựng</w:t>
      </w:r>
      <w:r w:rsidR="00BF7392" w:rsidRPr="004A7790">
        <w:rPr>
          <w:sz w:val="28"/>
          <w:szCs w:val="28"/>
          <w:lang w:val="en-US"/>
        </w:rPr>
        <w:t>:</w:t>
      </w:r>
      <w:r w:rsidR="005953A0" w:rsidRPr="004A7790">
        <w:rPr>
          <w:sz w:val="28"/>
          <w:szCs w:val="28"/>
          <w:lang w:val="en-US"/>
        </w:rPr>
        <w:t xml:space="preserve"> </w:t>
      </w:r>
      <w:r w:rsidR="00BF7392" w:rsidRPr="004A7790">
        <w:rPr>
          <w:sz w:val="28"/>
          <w:szCs w:val="28"/>
        </w:rPr>
        <w:t xml:space="preserve">Hiện nay, theo báo cáo giá cả vật liệu xây dựng được Sở Xây dựng khảo sát và thông báo định kỳ hàng tháng thì giá cát bán ra trên thị trường đến người tiêu dùng </w:t>
      </w:r>
      <w:r w:rsidR="00454F0D" w:rsidRPr="004A7790">
        <w:rPr>
          <w:sz w:val="28"/>
          <w:szCs w:val="28"/>
        </w:rPr>
        <w:t xml:space="preserve">trên địa bàn tỉnh dao động từ </w:t>
      </w:r>
      <w:r w:rsidR="00454F0D" w:rsidRPr="004A7790">
        <w:rPr>
          <w:sz w:val="28"/>
          <w:szCs w:val="28"/>
          <w:lang w:val="en-US"/>
        </w:rPr>
        <w:t>22</w:t>
      </w:r>
      <w:r w:rsidR="00BF7392" w:rsidRPr="004A7790">
        <w:rPr>
          <w:sz w:val="28"/>
          <w:szCs w:val="28"/>
        </w:rPr>
        <w:t>0.000 đồng/m</w:t>
      </w:r>
      <w:r w:rsidR="00BF7392" w:rsidRPr="004A7790">
        <w:rPr>
          <w:sz w:val="28"/>
          <w:szCs w:val="28"/>
          <w:vertAlign w:val="superscript"/>
        </w:rPr>
        <w:t xml:space="preserve">3 </w:t>
      </w:r>
      <w:r w:rsidR="00454F0D" w:rsidRPr="004A7790">
        <w:rPr>
          <w:sz w:val="28"/>
          <w:szCs w:val="28"/>
        </w:rPr>
        <w:t xml:space="preserve"> đến 5</w:t>
      </w:r>
      <w:r w:rsidR="00454F0D" w:rsidRPr="004A7790">
        <w:rPr>
          <w:sz w:val="28"/>
          <w:szCs w:val="28"/>
          <w:lang w:val="en-US"/>
        </w:rPr>
        <w:t>4</w:t>
      </w:r>
      <w:r w:rsidR="00BF7392" w:rsidRPr="004A7790">
        <w:rPr>
          <w:sz w:val="28"/>
          <w:szCs w:val="28"/>
        </w:rPr>
        <w:t>0.000 đồng/m</w:t>
      </w:r>
      <w:r w:rsidR="00BF7392" w:rsidRPr="004A7790">
        <w:rPr>
          <w:sz w:val="28"/>
          <w:szCs w:val="28"/>
          <w:vertAlign w:val="superscript"/>
        </w:rPr>
        <w:t>3</w:t>
      </w:r>
      <w:r w:rsidR="00BF7392" w:rsidRPr="004A7790">
        <w:rPr>
          <w:sz w:val="28"/>
          <w:szCs w:val="28"/>
        </w:rPr>
        <w:t xml:space="preserve"> (tùy theo địa bàn</w:t>
      </w:r>
      <w:r w:rsidR="00454F0D" w:rsidRPr="004A7790">
        <w:rPr>
          <w:sz w:val="28"/>
          <w:szCs w:val="28"/>
          <w:lang w:val="en-US"/>
        </w:rPr>
        <w:t>, g</w:t>
      </w:r>
      <w:r w:rsidR="00454F0D" w:rsidRPr="004A7790">
        <w:rPr>
          <w:sz w:val="28"/>
          <w:szCs w:val="28"/>
        </w:rPr>
        <w:t>iá bán tại các địa bàn khác nhau chênh lệch nhau cao chủ yếu do chi phí vận chuyển</w:t>
      </w:r>
      <w:r w:rsidR="00BF7392" w:rsidRPr="004A7790">
        <w:rPr>
          <w:sz w:val="28"/>
          <w:szCs w:val="28"/>
        </w:rPr>
        <w:t xml:space="preserve">). Mức giá </w:t>
      </w:r>
      <w:r w:rsidR="00454F0D" w:rsidRPr="004A7790">
        <w:rPr>
          <w:sz w:val="28"/>
          <w:szCs w:val="28"/>
          <w:lang w:val="en-US"/>
        </w:rPr>
        <w:t>tại nơi sản xuất (huyện Krông Nô) là 220.000 đồng/m</w:t>
      </w:r>
      <w:r w:rsidR="00454F0D" w:rsidRPr="004A7790">
        <w:rPr>
          <w:sz w:val="28"/>
          <w:szCs w:val="28"/>
          <w:vertAlign w:val="superscript"/>
          <w:lang w:val="en-US"/>
        </w:rPr>
        <w:t>3</w:t>
      </w:r>
      <w:r w:rsidR="005953A0" w:rsidRPr="004A7790">
        <w:rPr>
          <w:sz w:val="28"/>
          <w:szCs w:val="28"/>
          <w:lang w:val="en-US"/>
        </w:rPr>
        <w:t xml:space="preserve">. </w:t>
      </w:r>
      <w:r w:rsidR="00454F0D" w:rsidRPr="004A7790">
        <w:rPr>
          <w:sz w:val="28"/>
          <w:szCs w:val="28"/>
          <w:lang w:val="en-US"/>
        </w:rPr>
        <w:t>Như vậy, giá tính thuế tài nguyên đối với cát xây dựng theo Bảng giá tính thuế tài nguyên năm 2023 hiện nay là 300.000 đồng/m</w:t>
      </w:r>
      <w:r w:rsidR="00454F0D" w:rsidRPr="004A7790">
        <w:rPr>
          <w:sz w:val="28"/>
          <w:szCs w:val="28"/>
          <w:vertAlign w:val="superscript"/>
          <w:lang w:val="en-US"/>
        </w:rPr>
        <w:t>3</w:t>
      </w:r>
      <w:r w:rsidR="00454F0D" w:rsidRPr="004A7790">
        <w:rPr>
          <w:sz w:val="28"/>
          <w:szCs w:val="28"/>
          <w:lang w:val="en-US"/>
        </w:rPr>
        <w:t xml:space="preserve"> thực tế đang cao hơn giá thị trường. </w:t>
      </w:r>
      <w:r w:rsidR="000A0323" w:rsidRPr="004A7790">
        <w:rPr>
          <w:sz w:val="28"/>
          <w:szCs w:val="28"/>
          <w:lang w:val="en-US"/>
        </w:rPr>
        <w:t xml:space="preserve">Tác động tích cực của việc xây dựng giá tính thuế tài nguyên cao hơn giá thị trường là việc thu được tiền thuế tài nguyên cao hơn. Tuy nhiên, điều này dẫn đến chi phí đầu tư xây dựng sẽ </w:t>
      </w:r>
      <w:r w:rsidR="005953A0" w:rsidRPr="004A7790">
        <w:rPr>
          <w:sz w:val="28"/>
          <w:szCs w:val="28"/>
          <w:lang w:val="en-US"/>
        </w:rPr>
        <w:t xml:space="preserve">cao hơn thực tế vì các đơn vị khi xuất hóa đơn bán hàng sẽ xuất bán với giá tối thiểu bằng mức giá quy định của UBND tỉnh. Do đó, </w:t>
      </w:r>
      <w:r w:rsidR="00D06F5D" w:rsidRPr="004A7790">
        <w:rPr>
          <w:sz w:val="28"/>
          <w:szCs w:val="28"/>
          <w:lang w:val="en-US"/>
        </w:rPr>
        <w:t xml:space="preserve">các ngành thống nhất </w:t>
      </w:r>
      <w:r w:rsidR="00BF7392" w:rsidRPr="004A7790">
        <w:rPr>
          <w:sz w:val="28"/>
          <w:szCs w:val="28"/>
        </w:rPr>
        <w:t xml:space="preserve">đề xuất </w:t>
      </w:r>
      <w:r w:rsidR="00D06F5D" w:rsidRPr="004A7790">
        <w:rPr>
          <w:sz w:val="28"/>
          <w:szCs w:val="28"/>
          <w:lang w:val="en-US"/>
        </w:rPr>
        <w:t xml:space="preserve">điều chỉnh </w:t>
      </w:r>
      <w:r w:rsidR="00BF7392" w:rsidRPr="004A7790">
        <w:rPr>
          <w:sz w:val="28"/>
          <w:szCs w:val="28"/>
        </w:rPr>
        <w:t xml:space="preserve">giá tính thuế tài nguyên đối với cát xây dựng </w:t>
      </w:r>
      <w:r w:rsidR="00D06F5D" w:rsidRPr="004A7790">
        <w:rPr>
          <w:sz w:val="28"/>
          <w:szCs w:val="28"/>
          <w:lang w:val="en-US"/>
        </w:rPr>
        <w:t>bằng với mức giá hiện đang bán ra tại các mỏ khai thác ở huyện Krông Nô, cụ thể là 220.000 đồng/m</w:t>
      </w:r>
      <w:r w:rsidR="00D06F5D" w:rsidRPr="004A7790">
        <w:rPr>
          <w:sz w:val="28"/>
          <w:szCs w:val="28"/>
          <w:vertAlign w:val="superscript"/>
          <w:lang w:val="en-US"/>
        </w:rPr>
        <w:t>3</w:t>
      </w:r>
      <w:r w:rsidR="00D06F5D" w:rsidRPr="004A7790">
        <w:rPr>
          <w:sz w:val="28"/>
          <w:szCs w:val="28"/>
          <w:lang w:val="en-US"/>
        </w:rPr>
        <w:t xml:space="preserve"> (Mức giá tối thiểu theo khung giá của Bộ Tài chính là 105.000 đồng/m</w:t>
      </w:r>
      <w:r w:rsidR="00D06F5D" w:rsidRPr="004A7790">
        <w:rPr>
          <w:sz w:val="28"/>
          <w:szCs w:val="28"/>
          <w:vertAlign w:val="superscript"/>
          <w:lang w:val="en-US"/>
        </w:rPr>
        <w:t>3</w:t>
      </w:r>
      <w:r w:rsidR="00D06F5D" w:rsidRPr="004A7790">
        <w:rPr>
          <w:sz w:val="28"/>
          <w:szCs w:val="28"/>
          <w:lang w:val="en-US"/>
        </w:rPr>
        <w:t>)</w:t>
      </w:r>
    </w:p>
    <w:p w:rsidR="00CF160C" w:rsidRPr="004A7790" w:rsidRDefault="00A56849" w:rsidP="004A7790">
      <w:pPr>
        <w:pStyle w:val="NormalWeb"/>
        <w:shd w:val="clear" w:color="auto" w:fill="FFFFFF"/>
        <w:spacing w:before="0" w:beforeAutospacing="0" w:after="120" w:afterAutospacing="0"/>
        <w:ind w:firstLine="567"/>
        <w:rPr>
          <w:bCs/>
          <w:color w:val="000000"/>
          <w:sz w:val="28"/>
          <w:szCs w:val="28"/>
        </w:rPr>
      </w:pPr>
      <w:r w:rsidRPr="004A7790">
        <w:rPr>
          <w:sz w:val="28"/>
          <w:szCs w:val="28"/>
        </w:rPr>
        <w:t>2.</w:t>
      </w:r>
      <w:r w:rsidR="00E853C4" w:rsidRPr="004A7790">
        <w:rPr>
          <w:sz w:val="28"/>
          <w:szCs w:val="28"/>
        </w:rPr>
        <w:t>1</w:t>
      </w:r>
      <w:r w:rsidR="00F97F19" w:rsidRPr="004A7790">
        <w:rPr>
          <w:sz w:val="28"/>
          <w:szCs w:val="28"/>
        </w:rPr>
        <w:t xml:space="preserve">. </w:t>
      </w:r>
      <w:r w:rsidR="00DD5C69" w:rsidRPr="004A7790">
        <w:rPr>
          <w:bCs/>
          <w:color w:val="000000"/>
          <w:sz w:val="28"/>
          <w:szCs w:val="28"/>
          <w:lang w:val="vi-VN"/>
        </w:rPr>
        <w:t>Phạm vi điều chỉnh</w:t>
      </w:r>
      <w:r w:rsidR="00DD5C69" w:rsidRPr="004A7790">
        <w:rPr>
          <w:bCs/>
          <w:color w:val="000000"/>
          <w:sz w:val="28"/>
          <w:szCs w:val="28"/>
        </w:rPr>
        <w:t xml:space="preserve"> và đối tượng áp dụng</w:t>
      </w:r>
    </w:p>
    <w:p w:rsidR="00CF160C" w:rsidRPr="004A7790" w:rsidRDefault="00CF160C" w:rsidP="004A7790">
      <w:pPr>
        <w:pStyle w:val="NormalWeb"/>
        <w:shd w:val="clear" w:color="auto" w:fill="FFFFFF"/>
        <w:spacing w:before="0" w:beforeAutospacing="0" w:after="120" w:afterAutospacing="0"/>
        <w:ind w:firstLine="567"/>
        <w:rPr>
          <w:color w:val="000000"/>
          <w:sz w:val="28"/>
          <w:szCs w:val="28"/>
        </w:rPr>
      </w:pPr>
      <w:r w:rsidRPr="004A7790">
        <w:rPr>
          <w:bCs/>
          <w:color w:val="000000"/>
          <w:sz w:val="28"/>
          <w:szCs w:val="28"/>
        </w:rPr>
        <w:t xml:space="preserve">a) </w:t>
      </w:r>
      <w:r w:rsidRPr="004A7790">
        <w:rPr>
          <w:color w:val="000000"/>
          <w:sz w:val="28"/>
          <w:szCs w:val="28"/>
        </w:rPr>
        <w:t>Bảng giá tính thuế tài nguyên làm cơ sở để:</w:t>
      </w:r>
    </w:p>
    <w:p w:rsidR="00CF160C" w:rsidRPr="004A7790" w:rsidRDefault="00CF160C" w:rsidP="004A7790">
      <w:pPr>
        <w:pStyle w:val="NormalWeb"/>
        <w:shd w:val="clear" w:color="auto" w:fill="FFFFFF"/>
        <w:spacing w:before="0" w:beforeAutospacing="0" w:after="120" w:afterAutospacing="0"/>
        <w:ind w:firstLine="567"/>
        <w:rPr>
          <w:color w:val="000000"/>
          <w:sz w:val="28"/>
          <w:szCs w:val="28"/>
          <w:lang w:val="nl-NL"/>
        </w:rPr>
      </w:pPr>
      <w:r w:rsidRPr="004A7790">
        <w:rPr>
          <w:color w:val="000000"/>
          <w:sz w:val="28"/>
          <w:szCs w:val="28"/>
        </w:rPr>
        <w:t>- C</w:t>
      </w:r>
      <w:r w:rsidRPr="004A7790">
        <w:rPr>
          <w:color w:val="000000"/>
          <w:sz w:val="28"/>
          <w:szCs w:val="28"/>
          <w:lang w:val="nl-NL"/>
        </w:rPr>
        <w:t>ác tổ chức, cá nhân khai thác tài nguyên thiên nhiên trên địa bàn tỉnh thực hiện việc đăng ký, kê khai, nộp thuế tài nguyên.</w:t>
      </w:r>
    </w:p>
    <w:p w:rsidR="00CF160C" w:rsidRPr="004A7790" w:rsidRDefault="00CF160C" w:rsidP="004A7790">
      <w:pPr>
        <w:pStyle w:val="NormalWeb"/>
        <w:shd w:val="clear" w:color="auto" w:fill="FFFFFF"/>
        <w:spacing w:before="0" w:beforeAutospacing="0" w:after="120" w:afterAutospacing="0"/>
        <w:ind w:firstLine="567"/>
        <w:rPr>
          <w:color w:val="000000"/>
          <w:sz w:val="28"/>
          <w:szCs w:val="28"/>
          <w:lang w:val="nl-NL"/>
        </w:rPr>
      </w:pPr>
      <w:r w:rsidRPr="004A7790">
        <w:rPr>
          <w:color w:val="000000"/>
          <w:sz w:val="28"/>
          <w:szCs w:val="28"/>
          <w:lang w:val="nl-NL"/>
        </w:rPr>
        <w:t>- Cơ quan thuế tính toán, xác định mức thu, quản lý thu thuế tài nguyên trên địa bàn tỉnh.</w:t>
      </w:r>
    </w:p>
    <w:p w:rsidR="00CF160C" w:rsidRPr="004A7790" w:rsidRDefault="00CF160C" w:rsidP="004A7790">
      <w:pPr>
        <w:pStyle w:val="NormalWeb"/>
        <w:shd w:val="clear" w:color="auto" w:fill="FFFFFF"/>
        <w:spacing w:before="0" w:beforeAutospacing="0" w:after="120" w:afterAutospacing="0"/>
        <w:ind w:firstLine="567"/>
        <w:rPr>
          <w:color w:val="000000"/>
          <w:sz w:val="28"/>
          <w:szCs w:val="28"/>
        </w:rPr>
      </w:pPr>
      <w:r w:rsidRPr="004A7790">
        <w:rPr>
          <w:color w:val="000000"/>
          <w:sz w:val="28"/>
          <w:szCs w:val="28"/>
          <w:lang w:val="nl-NL"/>
        </w:rPr>
        <w:t>- Tính tiền cấp quyền khai thác các loại tài nguyên trên địa bàn tỉnh.</w:t>
      </w:r>
    </w:p>
    <w:p w:rsidR="00CF160C" w:rsidRPr="004A7790" w:rsidRDefault="00CF160C" w:rsidP="004A7790">
      <w:pPr>
        <w:shd w:val="clear" w:color="auto" w:fill="FFFFFF"/>
        <w:spacing w:after="120"/>
        <w:ind w:firstLine="709"/>
        <w:jc w:val="both"/>
        <w:rPr>
          <w:color w:val="000000"/>
          <w:sz w:val="28"/>
          <w:szCs w:val="28"/>
        </w:rPr>
      </w:pPr>
      <w:bookmarkStart w:id="5" w:name="dieu_2"/>
      <w:r w:rsidRPr="004A7790">
        <w:rPr>
          <w:bCs/>
          <w:color w:val="000000"/>
          <w:sz w:val="28"/>
          <w:szCs w:val="28"/>
          <w:lang w:val="en-US"/>
        </w:rPr>
        <w:t xml:space="preserve">b) </w:t>
      </w:r>
      <w:r w:rsidRPr="004A7790">
        <w:rPr>
          <w:bCs/>
          <w:color w:val="000000"/>
          <w:sz w:val="28"/>
          <w:szCs w:val="28"/>
        </w:rPr>
        <w:t xml:space="preserve"> Đối tượng áp dụng</w:t>
      </w:r>
      <w:bookmarkEnd w:id="5"/>
    </w:p>
    <w:p w:rsidR="00CF160C" w:rsidRPr="004A7790" w:rsidRDefault="00CF160C" w:rsidP="004A7790">
      <w:pPr>
        <w:shd w:val="clear" w:color="auto" w:fill="FFFFFF"/>
        <w:spacing w:after="120"/>
        <w:ind w:firstLine="709"/>
        <w:jc w:val="both"/>
        <w:rPr>
          <w:color w:val="000000"/>
          <w:sz w:val="28"/>
          <w:szCs w:val="28"/>
        </w:rPr>
      </w:pPr>
      <w:r w:rsidRPr="004A7790">
        <w:rPr>
          <w:color w:val="000000"/>
          <w:sz w:val="28"/>
          <w:szCs w:val="28"/>
          <w:lang w:val="en-US"/>
        </w:rPr>
        <w:t>-</w:t>
      </w:r>
      <w:r w:rsidRPr="004A7790">
        <w:rPr>
          <w:color w:val="000000"/>
          <w:sz w:val="28"/>
          <w:szCs w:val="28"/>
        </w:rPr>
        <w:t xml:space="preserve"> Sở Tài chính, Sở Tài nguyên và Môi trường, Sở Nông nghiệp và Phát triển nông thôn, Cục Thuế tỉnh, các Chi cục Thuế Khu vực.</w:t>
      </w:r>
    </w:p>
    <w:p w:rsidR="00CF160C" w:rsidRPr="004A7790" w:rsidRDefault="00CF160C" w:rsidP="004A7790">
      <w:pPr>
        <w:shd w:val="clear" w:color="auto" w:fill="FFFFFF"/>
        <w:spacing w:after="120"/>
        <w:ind w:firstLine="709"/>
        <w:jc w:val="both"/>
        <w:rPr>
          <w:color w:val="000000"/>
          <w:sz w:val="28"/>
          <w:szCs w:val="28"/>
        </w:rPr>
      </w:pPr>
      <w:r w:rsidRPr="004A7790">
        <w:rPr>
          <w:color w:val="000000"/>
          <w:sz w:val="28"/>
          <w:szCs w:val="28"/>
          <w:lang w:val="en-US"/>
        </w:rPr>
        <w:t>-</w:t>
      </w:r>
      <w:r w:rsidRPr="004A7790">
        <w:rPr>
          <w:color w:val="000000"/>
          <w:sz w:val="28"/>
          <w:szCs w:val="28"/>
        </w:rPr>
        <w:t xml:space="preserve"> Các tổ chức, cá nhân khác có liên quan.</w:t>
      </w:r>
    </w:p>
    <w:p w:rsidR="00CF160C" w:rsidRPr="004A7790" w:rsidRDefault="00CF160C" w:rsidP="004A7790">
      <w:pPr>
        <w:spacing w:after="120"/>
        <w:ind w:firstLine="709"/>
        <w:jc w:val="both"/>
        <w:rPr>
          <w:sz w:val="28"/>
          <w:szCs w:val="28"/>
          <w:lang w:val="it-IT"/>
        </w:rPr>
      </w:pPr>
      <w:r w:rsidRPr="004A7790">
        <w:rPr>
          <w:sz w:val="28"/>
          <w:szCs w:val="28"/>
          <w:lang w:val="it-IT"/>
        </w:rPr>
        <w:t xml:space="preserve">2.3. </w:t>
      </w:r>
      <w:r w:rsidRPr="004A7790">
        <w:rPr>
          <w:sz w:val="28"/>
          <w:szCs w:val="28"/>
          <w:lang w:val="nl-NL"/>
        </w:rPr>
        <w:t>Tổ chức thực hiện</w:t>
      </w:r>
    </w:p>
    <w:p w:rsidR="00CF160C" w:rsidRPr="004A7790" w:rsidRDefault="00CF160C" w:rsidP="004A7790">
      <w:pPr>
        <w:spacing w:after="120"/>
        <w:ind w:left="709"/>
        <w:jc w:val="both"/>
        <w:rPr>
          <w:sz w:val="28"/>
          <w:szCs w:val="28"/>
          <w:lang w:val="it-IT"/>
        </w:rPr>
      </w:pPr>
      <w:r w:rsidRPr="004A7790">
        <w:rPr>
          <w:sz w:val="28"/>
          <w:szCs w:val="28"/>
          <w:lang w:val="it-IT"/>
        </w:rPr>
        <w:t>a) Giao Sở Tài chính:</w:t>
      </w:r>
    </w:p>
    <w:p w:rsidR="00CF160C" w:rsidRPr="004A7790" w:rsidRDefault="00CF160C" w:rsidP="004A7790">
      <w:pPr>
        <w:spacing w:after="120"/>
        <w:ind w:firstLine="709"/>
        <w:jc w:val="both"/>
        <w:rPr>
          <w:sz w:val="28"/>
          <w:szCs w:val="28"/>
          <w:lang w:val="it-IT"/>
        </w:rPr>
      </w:pPr>
      <w:bookmarkStart w:id="6" w:name="_Hlk129250603"/>
      <w:r w:rsidRPr="004A7790">
        <w:rPr>
          <w:sz w:val="28"/>
          <w:szCs w:val="28"/>
          <w:lang w:val="it-IT"/>
        </w:rPr>
        <w:t xml:space="preserve">- Chủ trì, phối hợp với Cục Thuế tỉnh, Sở Tài nguyên và Môi trường và các cơ quan, đơn vị liên quan tham mưu </w:t>
      </w:r>
      <w:r w:rsidRPr="004A7790">
        <w:rPr>
          <w:bCs/>
          <w:sz w:val="28"/>
          <w:szCs w:val="28"/>
          <w:lang w:val="it-IT"/>
        </w:rPr>
        <w:t>Ủy ban nhân dân</w:t>
      </w:r>
      <w:r w:rsidRPr="004A7790">
        <w:rPr>
          <w:sz w:val="28"/>
          <w:szCs w:val="28"/>
          <w:lang w:val="it-IT"/>
        </w:rPr>
        <w:t xml:space="preserve"> tỉnh ban hành Bảng giá tính </w:t>
      </w:r>
      <w:r w:rsidRPr="004A7790">
        <w:rPr>
          <w:sz w:val="28"/>
          <w:szCs w:val="28"/>
          <w:lang w:val="it-IT"/>
        </w:rPr>
        <w:lastRenderedPageBreak/>
        <w:t>thuế tài nguyên hàng năm phù hợp với biến động của thị trường, phù hợp với Khung giá tính thuế tài nguyên do Bộ Tài chính ban hành.</w:t>
      </w:r>
    </w:p>
    <w:p w:rsidR="00CF160C" w:rsidRPr="004A7790" w:rsidRDefault="00CF160C" w:rsidP="004A7790">
      <w:pPr>
        <w:spacing w:after="120"/>
        <w:ind w:firstLine="709"/>
        <w:jc w:val="both"/>
        <w:rPr>
          <w:sz w:val="28"/>
          <w:szCs w:val="28"/>
          <w:lang w:val="it-IT"/>
        </w:rPr>
      </w:pPr>
      <w:r w:rsidRPr="004A7790">
        <w:rPr>
          <w:sz w:val="28"/>
          <w:szCs w:val="28"/>
          <w:lang w:val="it-IT"/>
        </w:rPr>
        <w:t>- Chủ trì phối hợp với Cục Thuế tỉnh, Sở Tài nguyên và Môi trường báo cáo Ủy ban nhân dân tỉnh có văn bản trao đổi với Bộ Tài chính trước khi quyết định ban hành văn bản điều chỉnh Bảng giá tính thuế tài nguyên đối với trường hợp giá tài nguyên trên địa bàn tỉnh có biến động lớn phải điều chỉnh ngoài Khung giá tính thuế tài nguyên của Bộ Tài chính.</w:t>
      </w:r>
    </w:p>
    <w:p w:rsidR="00CF160C" w:rsidRPr="004A7790" w:rsidRDefault="00CF160C" w:rsidP="004A7790">
      <w:pPr>
        <w:spacing w:after="120"/>
        <w:ind w:firstLine="567"/>
        <w:jc w:val="both"/>
        <w:rPr>
          <w:sz w:val="28"/>
          <w:szCs w:val="28"/>
          <w:lang w:val="en-US"/>
        </w:rPr>
      </w:pPr>
      <w:r w:rsidRPr="004A7790">
        <w:rPr>
          <w:sz w:val="28"/>
          <w:szCs w:val="28"/>
          <w:lang w:val="it-IT"/>
        </w:rPr>
        <w:t xml:space="preserve">- </w:t>
      </w:r>
      <w:r w:rsidRPr="004A7790">
        <w:rPr>
          <w:sz w:val="28"/>
          <w:szCs w:val="28"/>
          <w:lang w:val="en-US"/>
        </w:rPr>
        <w:t>Chủ trì phối hợp với Cục Thuế tỉnh và các đơn vị có liên quan căn cứ trên cơ sở các tài liệu, chứng từ, hợp đồng mua bán của các tổ chức, cá nhân về chất lượng, sản lượng của loại tài nguyên, giá sản phẩm tài nguyên bán ra tại thị trường để xác định cụ thể giá để tính thuế tài nguyên đối với các loại tài nguyên khác có phát sinh nhưng chưa được UBND tỉnh quy định chi tiết tại Bảng giá tính thuế tài nguyên trên địa bàn tỉnh, báo cáo UBND tỉnh thống nhất để áp dụng.</w:t>
      </w:r>
    </w:p>
    <w:p w:rsidR="00CF160C" w:rsidRPr="004A7790" w:rsidRDefault="00CF160C" w:rsidP="004A7790">
      <w:pPr>
        <w:spacing w:after="120"/>
        <w:ind w:firstLine="709"/>
        <w:jc w:val="both"/>
        <w:rPr>
          <w:sz w:val="28"/>
          <w:szCs w:val="28"/>
          <w:lang w:val="it-IT"/>
        </w:rPr>
      </w:pPr>
      <w:r w:rsidRPr="004A7790">
        <w:rPr>
          <w:sz w:val="28"/>
          <w:szCs w:val="28"/>
          <w:lang w:val="it-IT"/>
        </w:rPr>
        <w:t xml:space="preserve">- </w:t>
      </w:r>
      <w:r w:rsidRPr="004A7790">
        <w:rPr>
          <w:spacing w:val="4"/>
          <w:sz w:val="28"/>
          <w:szCs w:val="28"/>
          <w:lang w:val="it-IT"/>
        </w:rPr>
        <w:t>Cung cấp thông tin đối với các trường hợp cần điều chỉnh, bổ sung khung giá tính thuế tài nguyên, gửi văn bản về Bộ Tài chính để làm căn cứ điều chỉnh Khung giá tính thuế tài nguyên cho phù hợp, chậm nhất là 30 ngày kể từ ngày có phát sinh các trường hợp điều chỉnh, bổ sung Bảng giá tính thuế tài nguyên.</w:t>
      </w:r>
    </w:p>
    <w:bookmarkEnd w:id="6"/>
    <w:p w:rsidR="00CF160C" w:rsidRPr="004A7790" w:rsidRDefault="00CF160C" w:rsidP="004A7790">
      <w:pPr>
        <w:spacing w:after="120"/>
        <w:ind w:firstLine="709"/>
        <w:jc w:val="both"/>
        <w:rPr>
          <w:sz w:val="28"/>
          <w:szCs w:val="28"/>
          <w:lang w:val="it-IT"/>
        </w:rPr>
      </w:pPr>
      <w:r w:rsidRPr="004A7790">
        <w:rPr>
          <w:sz w:val="28"/>
          <w:szCs w:val="28"/>
          <w:lang w:val="it-IT"/>
        </w:rPr>
        <w:t xml:space="preserve">b) Giao Cục Thuế tỉnh chủ trì, phối hợp với Sở Tài nguyên và Môi trường, Sở Tài chính và các Sở, ngành có liên quan hướng dẫn, kiểm tra, giám sát các tổ chức, cá nhân có chức năng hoạt động kinh doanh liên quan đến tài nguyên trên địa bàn tỉnh thực hiện nghiêm việc đăng ký, kê khai, nộp thuế tài nguyên theo quy định tại Quyết định này; kịp thời thông báo Sở Tài chính trong trường hợp phát hiện giá tính thuế tài nguyên </w:t>
      </w:r>
      <w:r w:rsidR="0096622E" w:rsidRPr="004A7790">
        <w:rPr>
          <w:sz w:val="28"/>
          <w:szCs w:val="28"/>
          <w:lang w:val="it-IT"/>
        </w:rPr>
        <w:t>do UBND tỉnh quy định</w:t>
      </w:r>
      <w:r w:rsidRPr="004A7790">
        <w:rPr>
          <w:sz w:val="28"/>
          <w:szCs w:val="28"/>
          <w:lang w:val="it-IT"/>
        </w:rPr>
        <w:t xml:space="preserve"> không còn phù hợp.</w:t>
      </w:r>
    </w:p>
    <w:p w:rsidR="00CF160C" w:rsidRPr="004A7790" w:rsidRDefault="00CF160C" w:rsidP="004A7790">
      <w:pPr>
        <w:spacing w:after="120"/>
        <w:ind w:firstLine="709"/>
        <w:jc w:val="both"/>
        <w:rPr>
          <w:sz w:val="28"/>
          <w:szCs w:val="28"/>
          <w:lang w:val="it-IT"/>
        </w:rPr>
      </w:pPr>
      <w:r w:rsidRPr="004A7790">
        <w:rPr>
          <w:sz w:val="28"/>
          <w:szCs w:val="28"/>
          <w:lang w:val="it-IT"/>
        </w:rPr>
        <w:t>c) Giao Sở Tài nguyên và Môi trường, Sở Nông nghiệp và Phát triển nông thôn, Sở Công Thương thực hiện theo dõi, rà soát và kịp thời thông báo cho Sở Tài chính trong trường hợp có biến động về giá hoặc có bổ sung các loại tài nguyên thuộc phạm vi quản lý có phát sinh khai thác trên địa bàn tỉnh.</w:t>
      </w:r>
    </w:p>
    <w:p w:rsidR="008A5F36" w:rsidRPr="004A7790" w:rsidRDefault="008A5F36" w:rsidP="004A7790">
      <w:pPr>
        <w:pStyle w:val="BodyText2"/>
        <w:tabs>
          <w:tab w:val="left" w:pos="8385"/>
        </w:tabs>
        <w:spacing w:after="120"/>
        <w:ind w:firstLine="567"/>
        <w:rPr>
          <w:b/>
          <w:iCs/>
          <w:color w:val="auto"/>
          <w:szCs w:val="28"/>
        </w:rPr>
      </w:pPr>
      <w:r w:rsidRPr="004A7790">
        <w:rPr>
          <w:b/>
          <w:iCs/>
          <w:color w:val="auto"/>
          <w:szCs w:val="28"/>
        </w:rPr>
        <w:t>V.NGUỒN LỰC, ĐIỀU KIỆN BẢO ĐẢM THI HÀNH QUYẾT ĐỊNH</w:t>
      </w:r>
    </w:p>
    <w:p w:rsidR="008A5F36" w:rsidRPr="004A7790" w:rsidRDefault="008A5F36" w:rsidP="004A7790">
      <w:pPr>
        <w:pStyle w:val="BodyText2"/>
        <w:tabs>
          <w:tab w:val="left" w:pos="8385"/>
        </w:tabs>
        <w:spacing w:after="120"/>
        <w:ind w:firstLine="567"/>
        <w:rPr>
          <w:bCs/>
          <w:iCs/>
          <w:color w:val="auto"/>
          <w:szCs w:val="28"/>
        </w:rPr>
      </w:pPr>
      <w:r w:rsidRPr="004A7790">
        <w:rPr>
          <w:bCs/>
          <w:iCs/>
          <w:color w:val="auto"/>
          <w:szCs w:val="28"/>
        </w:rPr>
        <w:t>Bảng giá tính thuế tài nguyên năm 202</w:t>
      </w:r>
      <w:r w:rsidR="00DA33D4" w:rsidRPr="004A7790">
        <w:rPr>
          <w:bCs/>
          <w:iCs/>
          <w:color w:val="auto"/>
          <w:szCs w:val="28"/>
        </w:rPr>
        <w:t>4</w:t>
      </w:r>
      <w:r w:rsidRPr="004A7790">
        <w:rPr>
          <w:bCs/>
          <w:iCs/>
          <w:color w:val="auto"/>
          <w:szCs w:val="28"/>
        </w:rPr>
        <w:t xml:space="preserve"> cơ bản được giữ nguyên theo Bảng giá tính thuế tài nguyên năm 202</w:t>
      </w:r>
      <w:r w:rsidR="00DA33D4" w:rsidRPr="004A7790">
        <w:rPr>
          <w:bCs/>
          <w:iCs/>
          <w:color w:val="auto"/>
          <w:szCs w:val="28"/>
        </w:rPr>
        <w:t>3</w:t>
      </w:r>
      <w:r w:rsidRPr="004A7790">
        <w:rPr>
          <w:bCs/>
          <w:iCs/>
          <w:color w:val="auto"/>
          <w:szCs w:val="28"/>
        </w:rPr>
        <w:t xml:space="preserve">, chỉ </w:t>
      </w:r>
      <w:r w:rsidR="00DA33D4" w:rsidRPr="004A7790">
        <w:rPr>
          <w:bCs/>
          <w:iCs/>
          <w:color w:val="auto"/>
          <w:szCs w:val="28"/>
        </w:rPr>
        <w:t xml:space="preserve">điều chỉnh giá </w:t>
      </w:r>
      <w:r w:rsidR="00DF71AC" w:rsidRPr="004A7790">
        <w:rPr>
          <w:bCs/>
          <w:iCs/>
          <w:color w:val="auto"/>
          <w:szCs w:val="28"/>
        </w:rPr>
        <w:t>tính thuế đối với cát xây dựng nhằm đảm bảo phù hợp với thị trường.</w:t>
      </w:r>
      <w:r w:rsidR="00DA33D4" w:rsidRPr="004A7790">
        <w:rPr>
          <w:bCs/>
          <w:iCs/>
          <w:color w:val="auto"/>
          <w:szCs w:val="28"/>
        </w:rPr>
        <w:t xml:space="preserve"> </w:t>
      </w:r>
      <w:r w:rsidRPr="004A7790">
        <w:rPr>
          <w:bCs/>
          <w:iCs/>
          <w:color w:val="auto"/>
          <w:szCs w:val="28"/>
        </w:rPr>
        <w:t xml:space="preserve"> Do đó, về cơ bản không </w:t>
      </w:r>
      <w:r w:rsidR="003C7625" w:rsidRPr="004A7790">
        <w:rPr>
          <w:bCs/>
          <w:iCs/>
          <w:color w:val="auto"/>
          <w:szCs w:val="28"/>
        </w:rPr>
        <w:t>làm phát sinh thêm kinh phí từ ngân sách và tác động</w:t>
      </w:r>
      <w:r w:rsidRPr="004A7790">
        <w:rPr>
          <w:bCs/>
          <w:iCs/>
          <w:color w:val="auto"/>
          <w:szCs w:val="28"/>
        </w:rPr>
        <w:t xml:space="preserve"> tiêu cực nào đến tình hình kinh tế xã hội tại địa phương. </w:t>
      </w:r>
    </w:p>
    <w:p w:rsidR="00C057D1" w:rsidRPr="004A7790" w:rsidRDefault="005018DB" w:rsidP="004A7790">
      <w:pPr>
        <w:pStyle w:val="BodyText2"/>
        <w:tabs>
          <w:tab w:val="left" w:pos="8385"/>
        </w:tabs>
        <w:spacing w:after="120"/>
        <w:ind w:firstLine="567"/>
        <w:rPr>
          <w:b/>
          <w:color w:val="auto"/>
          <w:szCs w:val="28"/>
        </w:rPr>
      </w:pPr>
      <w:r w:rsidRPr="004A7790">
        <w:rPr>
          <w:b/>
          <w:iCs/>
          <w:color w:val="auto"/>
          <w:szCs w:val="28"/>
        </w:rPr>
        <w:t>V</w:t>
      </w:r>
      <w:r w:rsidR="008A5F36" w:rsidRPr="004A7790">
        <w:rPr>
          <w:b/>
          <w:iCs/>
          <w:color w:val="auto"/>
          <w:szCs w:val="28"/>
        </w:rPr>
        <w:t>I</w:t>
      </w:r>
      <w:r w:rsidRPr="004A7790">
        <w:rPr>
          <w:b/>
          <w:iCs/>
          <w:color w:val="auto"/>
          <w:szCs w:val="28"/>
        </w:rPr>
        <w:t>.</w:t>
      </w:r>
      <w:r w:rsidR="00666D81" w:rsidRPr="004A7790">
        <w:rPr>
          <w:b/>
          <w:iCs/>
          <w:color w:val="auto"/>
          <w:szCs w:val="28"/>
        </w:rPr>
        <w:t xml:space="preserve"> </w:t>
      </w:r>
      <w:r w:rsidRPr="004A7790">
        <w:rPr>
          <w:b/>
          <w:color w:val="auto"/>
          <w:szCs w:val="28"/>
        </w:rPr>
        <w:t>NHỮNG VẤN ĐỀ XIN Ý KIẾN</w:t>
      </w:r>
    </w:p>
    <w:bookmarkEnd w:id="2"/>
    <w:bookmarkEnd w:id="3"/>
    <w:bookmarkEnd w:id="4"/>
    <w:p w:rsidR="00D826AD" w:rsidRPr="00267B8D" w:rsidRDefault="00D826AD" w:rsidP="00D826AD">
      <w:pPr>
        <w:spacing w:after="120"/>
        <w:ind w:firstLine="567"/>
        <w:jc w:val="both"/>
        <w:rPr>
          <w:sz w:val="28"/>
          <w:szCs w:val="28"/>
        </w:rPr>
      </w:pPr>
      <w:r w:rsidRPr="00267B8D">
        <w:rPr>
          <w:sz w:val="28"/>
          <w:szCs w:val="28"/>
        </w:rPr>
        <w:t>Tại điểm c khoản 5.1 Điều 6 Thông tư số 152/2015/TT-BTC ngày 02/10/2015 của Bộ Tài chính hướng dẫn về thuế tài nguyên quy định:</w:t>
      </w:r>
    </w:p>
    <w:p w:rsidR="00D826AD" w:rsidRPr="00267B8D" w:rsidRDefault="00D826AD" w:rsidP="00D826AD">
      <w:pPr>
        <w:spacing w:after="120"/>
        <w:ind w:firstLine="567"/>
        <w:jc w:val="both"/>
        <w:rPr>
          <w:i/>
          <w:sz w:val="28"/>
          <w:szCs w:val="28"/>
        </w:rPr>
      </w:pPr>
      <w:r w:rsidRPr="00267B8D">
        <w:rPr>
          <w:sz w:val="28"/>
          <w:szCs w:val="28"/>
        </w:rPr>
        <w:t>“</w:t>
      </w:r>
      <w:r w:rsidRPr="00267B8D">
        <w:rPr>
          <w:i/>
          <w:sz w:val="28"/>
          <w:szCs w:val="28"/>
        </w:rPr>
        <w:t>c) Giá tính thuế tài nguyên đối với trường hợp tài nguyên khai thác không bán ra mà phải qua sản xuất, chế biến mới bán ra được xác định như sau:</w:t>
      </w:r>
    </w:p>
    <w:p w:rsidR="00D826AD" w:rsidRPr="00267B8D" w:rsidRDefault="00D826AD" w:rsidP="00D826AD">
      <w:pPr>
        <w:spacing w:after="120"/>
        <w:ind w:firstLine="567"/>
        <w:jc w:val="both"/>
        <w:rPr>
          <w:i/>
          <w:sz w:val="28"/>
          <w:szCs w:val="28"/>
        </w:rPr>
      </w:pPr>
      <w:r w:rsidRPr="00267B8D">
        <w:rPr>
          <w:i/>
          <w:sz w:val="28"/>
          <w:szCs w:val="28"/>
        </w:rPr>
        <w:t xml:space="preserve">c1) Đối với trường hợp tài nguyên khai thác được đưa vào sản xuất, chế biến và bán ra sản phẩm tài nguyên thì giá tính thuế là giá bán sản phẩm tài nguyên </w:t>
      </w:r>
      <w:r w:rsidRPr="00267B8D">
        <w:rPr>
          <w:i/>
          <w:sz w:val="28"/>
          <w:szCs w:val="28"/>
        </w:rPr>
        <w:lastRenderedPageBreak/>
        <w:t>không có thuế giá trị gia tăng (trường hợp tiêu thụ trong nước) hoặc trị giá hải quan không bao gồm thuế xuất khẩu (đối với trường hợp xuất khẩu);</w:t>
      </w:r>
    </w:p>
    <w:p w:rsidR="00D826AD" w:rsidRPr="00267B8D" w:rsidRDefault="00D826AD" w:rsidP="00D826AD">
      <w:pPr>
        <w:spacing w:after="120"/>
        <w:ind w:firstLine="567"/>
        <w:jc w:val="both"/>
        <w:rPr>
          <w:i/>
          <w:sz w:val="28"/>
          <w:szCs w:val="28"/>
        </w:rPr>
      </w:pPr>
      <w:r w:rsidRPr="00267B8D">
        <w:rPr>
          <w:i/>
          <w:sz w:val="28"/>
          <w:szCs w:val="28"/>
        </w:rPr>
        <w:t>c2) Đối với trường hợp tài nguyên khai thác được đưa vào sản xuất, chế biến thành sản phẩm công nghiệp mới bán ra (tiêu thụ trong nước hoặc xuất khẩu): Giá tính thuế tài nguyên được xác định căn cứ vào giá bán (trường hợp tiêu thụ trong nước) hoặc trị giá hải quan (đối với trường hợp xuất khẩu) của sản phẩm công nghiệp bán ra trừ thuế xuất khẩu (nếu có) và chi phí chế biến công nghiệp của công đoạn chế biến từ sản phẩm tài nguyên thành sản phẩm công nghiệp.</w:t>
      </w:r>
    </w:p>
    <w:p w:rsidR="00D826AD" w:rsidRPr="00267B8D" w:rsidRDefault="00D826AD" w:rsidP="00D826AD">
      <w:pPr>
        <w:spacing w:after="120"/>
        <w:ind w:firstLine="567"/>
        <w:jc w:val="both"/>
        <w:rPr>
          <w:i/>
          <w:sz w:val="28"/>
          <w:szCs w:val="28"/>
        </w:rPr>
      </w:pPr>
      <w:r w:rsidRPr="00267B8D">
        <w:rPr>
          <w:i/>
          <w:sz w:val="28"/>
          <w:szCs w:val="28"/>
        </w:rPr>
        <w:t xml:space="preserve">Chi phí chế biến được trừ quy định tại điểm c2 này phải </w:t>
      </w:r>
      <w:r w:rsidRPr="00267B8D">
        <w:rPr>
          <w:b/>
          <w:i/>
          <w:sz w:val="28"/>
          <w:szCs w:val="28"/>
          <w:u w:val="single"/>
        </w:rPr>
        <w:t>căn cứ hướng dẫn của các Bộ quản lý nhà nước chuyên ngành, Bộ Tài chính và do Sở Tài chính chủ trì, phối hợp với cơ quan thuế, cơ quan tài nguyên môi trường và cơ quan quản lý nhà nước chuyên ngành có liên quan thống nhất xác định</w:t>
      </w:r>
      <w:r w:rsidRPr="00267B8D">
        <w:rPr>
          <w:i/>
          <w:sz w:val="28"/>
          <w:szCs w:val="28"/>
        </w:rPr>
        <w:t xml:space="preserve"> trình Ủy ban nhân dân cấp tính quyết định căn cứ vào công nghệ chế biến theo Dự án đã được phê duyệt và kết quả hoạt động kinh doanh của các doanh nghiệp khai thác, chế biến tài nguyên trong địa bàn tỉnh nhưng không bao gồm chi phí khai thác, sàng, tuyển, làm giàu hàm lượng.”</w:t>
      </w:r>
    </w:p>
    <w:p w:rsidR="00D826AD" w:rsidRPr="00267B8D" w:rsidRDefault="00D826AD" w:rsidP="00D826AD">
      <w:pPr>
        <w:spacing w:after="120"/>
        <w:ind w:firstLine="567"/>
        <w:jc w:val="both"/>
        <w:rPr>
          <w:sz w:val="28"/>
          <w:szCs w:val="28"/>
        </w:rPr>
      </w:pPr>
      <w:r w:rsidRPr="00267B8D">
        <w:rPr>
          <w:sz w:val="28"/>
          <w:szCs w:val="28"/>
        </w:rPr>
        <w:t>Do những vướng mắc liên quan đến phương pháp xác định giá tính thuế tài nguyên đối với các sản phẩm công nghiệp là Alumin và Hydrat, Sở Tài chính đã tham mưu UBND tỉnh báo cáo xin ý kiến hướng dẫn của các Bộ, ngành trung ương nhiều lần. Tuy nhiên, các văn bản phản hồi của các Bộ, ngành đến nay chưa có hướng dẫn chi tiết nội dung này.</w:t>
      </w:r>
    </w:p>
    <w:p w:rsidR="00D826AD" w:rsidRPr="00267B8D" w:rsidRDefault="00D826AD" w:rsidP="00D826AD">
      <w:pPr>
        <w:spacing w:after="120"/>
        <w:ind w:firstLine="567"/>
        <w:jc w:val="both"/>
        <w:rPr>
          <w:sz w:val="28"/>
          <w:szCs w:val="28"/>
        </w:rPr>
      </w:pPr>
      <w:r w:rsidRPr="00267B8D">
        <w:rPr>
          <w:sz w:val="28"/>
          <w:szCs w:val="28"/>
        </w:rPr>
        <w:t>Theo báo cáo của Công ty Nhôm Đắk Nông – TKV thuộc Tập đoàn Công nghiệp Than - Khoáng sản Việt Nam (đơn vị được cấp phép khai thác quặng Bauxite Laterit trên địa bàn tỉnh) thì quặng Bauxite Laterit đơn vị khai thác không bán ra mà phải qua sản xuất, chế biến mới bán ra. Sản phẩm bán ra là Alumin và Hydrat. Công ty bán sản phẩm trực tiếp cho Tập đoàn Công nghiệp Than - Khoáng sản Việt Nam theo giá bán do Tập đoàn Công nghiệp Than – Khoán</w:t>
      </w:r>
      <w:r w:rsidRPr="00267B8D">
        <w:rPr>
          <w:sz w:val="28"/>
          <w:szCs w:val="28"/>
          <w:lang w:val="en-US"/>
        </w:rPr>
        <w:t>g</w:t>
      </w:r>
      <w:r w:rsidRPr="00267B8D">
        <w:rPr>
          <w:sz w:val="28"/>
          <w:szCs w:val="28"/>
        </w:rPr>
        <w:t xml:space="preserve"> sản Việt Nam </w:t>
      </w:r>
      <w:r w:rsidRPr="00267B8D">
        <w:rPr>
          <w:sz w:val="28"/>
          <w:szCs w:val="28"/>
          <w:lang w:val="en-US"/>
        </w:rPr>
        <w:t>giao khoán nội bộ</w:t>
      </w:r>
      <w:r w:rsidRPr="00267B8D">
        <w:rPr>
          <w:sz w:val="28"/>
          <w:szCs w:val="28"/>
        </w:rPr>
        <w:t xml:space="preserve"> nên không thể căn cứ vào mức giá này và các chi phí chế biến phát sinh của Công ty Nhôm Đắk Nông - TKV tại địa bàn tỉnh Đắk nông để xác định giá tính thuế tài nguyên. </w:t>
      </w:r>
    </w:p>
    <w:p w:rsidR="00D826AD" w:rsidRPr="00267B8D" w:rsidRDefault="00D826AD" w:rsidP="00D826AD">
      <w:pPr>
        <w:spacing w:after="120"/>
        <w:ind w:firstLine="567"/>
        <w:jc w:val="both"/>
        <w:rPr>
          <w:sz w:val="28"/>
          <w:szCs w:val="28"/>
        </w:rPr>
      </w:pPr>
      <w:r w:rsidRPr="00267B8D">
        <w:rPr>
          <w:sz w:val="28"/>
          <w:szCs w:val="28"/>
        </w:rPr>
        <w:t>Ngoài ra, giá xuất khẩu của sản phẩm Alumin và Hydrat trên thị trường liên tục biến động ph</w:t>
      </w:r>
      <w:r w:rsidRPr="00267B8D">
        <w:rPr>
          <w:sz w:val="28"/>
          <w:szCs w:val="28"/>
          <w:lang w:val="en-US"/>
        </w:rPr>
        <w:t>ụ</w:t>
      </w:r>
      <w:r w:rsidRPr="00267B8D">
        <w:rPr>
          <w:sz w:val="28"/>
          <w:szCs w:val="28"/>
        </w:rPr>
        <w:t xml:space="preserve"> thuộc vào cung, cầu sản phẩm. Pháp luật hiện hành không quy định định mức kinh tế kỹ thuật để xác định chính xác chi phí chế biến sản phẩm Alumin và Hydrat. Do đó, đến thời điểm hiện nay các Sở, ngành vẫn không có cơ sở xác định giá tính thuế tài nguyên đối với Alumin và Hydrat theo quy định tại điểm c khoản 5.1 Điều 6 Thông tư số 152/2015/TT-BTC ngày 02/10/2015 của Bộ Tài chính hướng dẫn về thuế tài nguyên.</w:t>
      </w:r>
    </w:p>
    <w:p w:rsidR="00D826AD" w:rsidRPr="00267B8D" w:rsidRDefault="00D826AD" w:rsidP="00D826AD">
      <w:pPr>
        <w:spacing w:after="120"/>
        <w:ind w:firstLine="567"/>
        <w:jc w:val="both"/>
        <w:rPr>
          <w:sz w:val="28"/>
          <w:szCs w:val="28"/>
        </w:rPr>
      </w:pPr>
      <w:r w:rsidRPr="00267B8D">
        <w:rPr>
          <w:sz w:val="28"/>
          <w:szCs w:val="28"/>
        </w:rPr>
        <w:t xml:space="preserve">Theo báo cáo của Công ty Nhôm Đắk Nông, tại buổi làm việc </w:t>
      </w:r>
      <w:r w:rsidRPr="00267B8D">
        <w:rPr>
          <w:sz w:val="28"/>
          <w:szCs w:val="28"/>
          <w:lang w:val="en-US"/>
        </w:rPr>
        <w:t>với</w:t>
      </w:r>
      <w:r w:rsidRPr="00267B8D">
        <w:rPr>
          <w:sz w:val="28"/>
          <w:szCs w:val="28"/>
        </w:rPr>
        <w:t xml:space="preserve"> Tập đoàn Công nghiệp Than - Khoáng sản Việt Na</w:t>
      </w:r>
      <w:r w:rsidRPr="00267B8D">
        <w:rPr>
          <w:sz w:val="28"/>
          <w:szCs w:val="28"/>
          <w:lang w:val="en-US"/>
        </w:rPr>
        <w:t>m</w:t>
      </w:r>
      <w:r w:rsidRPr="00267B8D">
        <w:rPr>
          <w:sz w:val="28"/>
          <w:szCs w:val="28"/>
        </w:rPr>
        <w:t xml:space="preserve">, Tập đoàn đề nghị vẫn tiếp tục nộp thuế tài nguyên theo giá tính thuế hiện tại đối với quặng Bauxit Laterit, đồng thời, từ năm 2023 trở đi, </w:t>
      </w:r>
      <w:r w:rsidRPr="00267B8D">
        <w:rPr>
          <w:sz w:val="28"/>
          <w:szCs w:val="28"/>
          <w:lang w:val="en-US"/>
        </w:rPr>
        <w:t xml:space="preserve">cuối năm tài chính </w:t>
      </w:r>
      <w:r w:rsidRPr="00267B8D">
        <w:rPr>
          <w:sz w:val="28"/>
          <w:szCs w:val="28"/>
        </w:rPr>
        <w:t xml:space="preserve">Tập đoàn sẽ thống kê toàn bộ các khoản thu từ bán sản phẩm Alumin và Hydrat, các khoản chi phí có liên quan. Trường hợp chênh lệch giữa doanh thu và chi phí có liên quan được phân bổ cho mỗi sản </w:t>
      </w:r>
      <w:r w:rsidRPr="00267B8D">
        <w:rPr>
          <w:sz w:val="28"/>
          <w:szCs w:val="28"/>
        </w:rPr>
        <w:lastRenderedPageBreak/>
        <w:t>phẩm cao hơn so với giá tính thuế tài nguyên đã nộp, Tập đoàn sẽ</w:t>
      </w:r>
      <w:r w:rsidRPr="00267B8D">
        <w:rPr>
          <w:sz w:val="28"/>
          <w:szCs w:val="28"/>
          <w:lang w:val="en-US"/>
        </w:rPr>
        <w:t xml:space="preserve"> kê khai và</w:t>
      </w:r>
      <w:r w:rsidRPr="00267B8D">
        <w:rPr>
          <w:sz w:val="28"/>
          <w:szCs w:val="28"/>
        </w:rPr>
        <w:t xml:space="preserve"> nộp bổ sung</w:t>
      </w:r>
      <w:r w:rsidRPr="00267B8D">
        <w:rPr>
          <w:sz w:val="28"/>
          <w:szCs w:val="28"/>
          <w:lang w:val="en-US"/>
        </w:rPr>
        <w:t>, nếu thấp hơn thì kê khai và nộp như hiện tại. Trường hợp Tập đoàn kê khai và nộp bổ sung thuế như trên</w:t>
      </w:r>
      <w:r w:rsidRPr="00267B8D">
        <w:rPr>
          <w:sz w:val="28"/>
          <w:szCs w:val="28"/>
        </w:rPr>
        <w:t xml:space="preserve"> đề nghị cơ quan Thuế hướng dẫn cách kê khai</w:t>
      </w:r>
      <w:r w:rsidRPr="00267B8D">
        <w:rPr>
          <w:sz w:val="28"/>
          <w:szCs w:val="28"/>
          <w:lang w:val="en-US"/>
        </w:rPr>
        <w:t>, nộp</w:t>
      </w:r>
      <w:r w:rsidRPr="00267B8D">
        <w:rPr>
          <w:sz w:val="28"/>
          <w:szCs w:val="28"/>
        </w:rPr>
        <w:t xml:space="preserve"> bổ sung</w:t>
      </w:r>
      <w:r w:rsidRPr="00267B8D">
        <w:rPr>
          <w:sz w:val="28"/>
          <w:szCs w:val="28"/>
          <w:lang w:val="en-US"/>
        </w:rPr>
        <w:t xml:space="preserve"> để đơn vị không bị</w:t>
      </w:r>
      <w:r w:rsidRPr="00267B8D">
        <w:rPr>
          <w:sz w:val="28"/>
          <w:szCs w:val="28"/>
        </w:rPr>
        <w:t xml:space="preserve"> xử phạt vi phạm hành chính trong trường hợp này.</w:t>
      </w:r>
    </w:p>
    <w:p w:rsidR="00D826AD" w:rsidRPr="00452858" w:rsidRDefault="00D826AD" w:rsidP="00D826AD">
      <w:pPr>
        <w:spacing w:after="120"/>
        <w:ind w:firstLine="567"/>
        <w:jc w:val="both"/>
        <w:rPr>
          <w:sz w:val="28"/>
          <w:szCs w:val="28"/>
        </w:rPr>
      </w:pPr>
      <w:r w:rsidRPr="00267B8D">
        <w:rPr>
          <w:sz w:val="28"/>
          <w:szCs w:val="28"/>
        </w:rPr>
        <w:t>Từ những lý do nêu trên, các ngành thống nhất đề xuất UBND tỉnh xem xét, thống nhất chưa ban hành giá tính thuế tài nguyên đối với Alumin và Hydrat do chưa có cơ sở để thực hiện (tham khảo tỉnh Lâm Đồng hiện nay vẫn chưa xây dựng giá tính thuế tài nguyên đối với Alumin và Hydrat). Mức giá tính thuế tài nguyên đối với Quặng Bauxit Laterit đề xuất giữ nguyên là 390.000 đồng/tấn.</w:t>
      </w:r>
      <w:r w:rsidRPr="00452858">
        <w:rPr>
          <w:sz w:val="28"/>
          <w:szCs w:val="28"/>
        </w:rPr>
        <w:t xml:space="preserve"> </w:t>
      </w:r>
    </w:p>
    <w:p w:rsidR="005018DB" w:rsidRPr="004A7790" w:rsidRDefault="00C17BB6" w:rsidP="004A7790">
      <w:pPr>
        <w:pStyle w:val="BodyText2"/>
        <w:tabs>
          <w:tab w:val="left" w:pos="8385"/>
        </w:tabs>
        <w:spacing w:after="120"/>
        <w:ind w:firstLine="567"/>
        <w:rPr>
          <w:color w:val="auto"/>
          <w:szCs w:val="28"/>
        </w:rPr>
      </w:pPr>
      <w:r w:rsidRPr="004A7790">
        <w:rPr>
          <w:color w:val="auto"/>
          <w:szCs w:val="28"/>
          <w:highlight w:val="white"/>
        </w:rPr>
        <w:t>T</w:t>
      </w:r>
      <w:r w:rsidR="005018DB" w:rsidRPr="004A7790">
        <w:rPr>
          <w:color w:val="auto"/>
          <w:szCs w:val="28"/>
          <w:highlight w:val="white"/>
        </w:rPr>
        <w:t>r</w:t>
      </w:r>
      <w:r w:rsidR="005018DB" w:rsidRPr="004A7790">
        <w:rPr>
          <w:color w:val="auto"/>
          <w:szCs w:val="28"/>
        </w:rPr>
        <w:t xml:space="preserve">ên đây là Tờ trình về dự thảo </w:t>
      </w:r>
      <w:r w:rsidR="00964656" w:rsidRPr="004A7790">
        <w:rPr>
          <w:color w:val="auto"/>
          <w:szCs w:val="28"/>
        </w:rPr>
        <w:t>Quyết định ban hành Bảng giá tính thuế tài nguyên năm 2024</w:t>
      </w:r>
      <w:r w:rsidR="00C71D52" w:rsidRPr="004A7790">
        <w:rPr>
          <w:color w:val="auto"/>
          <w:szCs w:val="28"/>
        </w:rPr>
        <w:t xml:space="preserve"> trên địa bàn tỉnh Đắk Nông</w:t>
      </w:r>
      <w:r w:rsidR="005018DB" w:rsidRPr="004A7790">
        <w:rPr>
          <w:color w:val="auto"/>
          <w:szCs w:val="28"/>
        </w:rPr>
        <w:t>, Sở Tài chính xin kính trình UBND tỉnh xem xét, quyết định./.</w:t>
      </w:r>
    </w:p>
    <w:p w:rsidR="00424970" w:rsidRPr="004A7790" w:rsidRDefault="00E853C4" w:rsidP="004A7790">
      <w:pPr>
        <w:pStyle w:val="BodyText2"/>
        <w:tabs>
          <w:tab w:val="left" w:pos="8385"/>
        </w:tabs>
        <w:spacing w:after="120"/>
        <w:ind w:firstLine="567"/>
        <w:rPr>
          <w:i/>
          <w:color w:val="auto"/>
          <w:szCs w:val="28"/>
          <w:highlight w:val="white"/>
        </w:rPr>
      </w:pPr>
      <w:r w:rsidRPr="004A7790">
        <w:rPr>
          <w:i/>
          <w:color w:val="auto"/>
          <w:szCs w:val="28"/>
        </w:rPr>
        <w:t>(Xin gửi kèm theo:</w:t>
      </w:r>
      <w:r w:rsidRPr="004A7790">
        <w:rPr>
          <w:color w:val="auto"/>
          <w:szCs w:val="28"/>
        </w:rPr>
        <w:t xml:space="preserve"> (1) </w:t>
      </w:r>
      <w:r w:rsidR="007A2825" w:rsidRPr="004A7790">
        <w:rPr>
          <w:i/>
          <w:color w:val="auto"/>
          <w:szCs w:val="28"/>
          <w:highlight w:val="white"/>
        </w:rPr>
        <w:t xml:space="preserve">Dự thảo </w:t>
      </w:r>
      <w:r w:rsidR="00964656" w:rsidRPr="004A7790">
        <w:rPr>
          <w:i/>
          <w:color w:val="auto"/>
          <w:szCs w:val="28"/>
        </w:rPr>
        <w:t>Quyết định ban hành Bảng giá tính thuế tài nguyên năm 2024</w:t>
      </w:r>
      <w:r w:rsidR="00C71D52" w:rsidRPr="004A7790">
        <w:rPr>
          <w:i/>
          <w:color w:val="auto"/>
          <w:szCs w:val="28"/>
        </w:rPr>
        <w:t xml:space="preserve"> trên địa bàn tỉnh Đắk Nông</w:t>
      </w:r>
      <w:r w:rsidR="007A2825" w:rsidRPr="004A7790">
        <w:rPr>
          <w:i/>
          <w:color w:val="auto"/>
          <w:szCs w:val="28"/>
          <w:highlight w:val="white"/>
        </w:rPr>
        <w:t>;</w:t>
      </w:r>
      <w:r w:rsidRPr="004A7790">
        <w:rPr>
          <w:i/>
          <w:color w:val="auto"/>
          <w:szCs w:val="28"/>
          <w:highlight w:val="white"/>
        </w:rPr>
        <w:t xml:space="preserve"> (2)</w:t>
      </w:r>
      <w:r w:rsidR="007A2825" w:rsidRPr="004A7790">
        <w:rPr>
          <w:i/>
          <w:color w:val="auto"/>
          <w:szCs w:val="28"/>
          <w:highlight w:val="white"/>
        </w:rPr>
        <w:t xml:space="preserve"> Bảng tổng hợp ý kiến góp ý của các cơ quan có liên quan;</w:t>
      </w:r>
      <w:r w:rsidR="000A0B6D" w:rsidRPr="004A7790">
        <w:rPr>
          <w:i/>
          <w:color w:val="auto"/>
          <w:szCs w:val="28"/>
          <w:highlight w:val="white"/>
        </w:rPr>
        <w:t xml:space="preserve">(3) </w:t>
      </w:r>
      <w:r w:rsidR="00170046" w:rsidRPr="004A7790">
        <w:rPr>
          <w:i/>
          <w:color w:val="auto"/>
          <w:szCs w:val="28"/>
        </w:rPr>
        <w:t xml:space="preserve">Báo cáo thẩm định số </w:t>
      </w:r>
      <w:r w:rsidR="00CF160C" w:rsidRPr="004A7790">
        <w:rPr>
          <w:i/>
          <w:color w:val="auto"/>
          <w:szCs w:val="28"/>
        </w:rPr>
        <w:t>…</w:t>
      </w:r>
      <w:r w:rsidR="00170046" w:rsidRPr="004A7790">
        <w:rPr>
          <w:i/>
          <w:color w:val="auto"/>
          <w:szCs w:val="28"/>
        </w:rPr>
        <w:t xml:space="preserve">/BCTĐ-STP ngày </w:t>
      </w:r>
      <w:r w:rsidR="00CF160C" w:rsidRPr="004A7790">
        <w:rPr>
          <w:i/>
          <w:color w:val="auto"/>
          <w:szCs w:val="28"/>
        </w:rPr>
        <w:t>…</w:t>
      </w:r>
      <w:r w:rsidR="00170046" w:rsidRPr="004A7790">
        <w:rPr>
          <w:i/>
          <w:color w:val="auto"/>
          <w:szCs w:val="28"/>
        </w:rPr>
        <w:t>/</w:t>
      </w:r>
      <w:r w:rsidR="00CF160C" w:rsidRPr="004A7790">
        <w:rPr>
          <w:i/>
          <w:color w:val="auto"/>
          <w:szCs w:val="28"/>
        </w:rPr>
        <w:t>…</w:t>
      </w:r>
      <w:r w:rsidR="00170046" w:rsidRPr="004A7790">
        <w:rPr>
          <w:i/>
          <w:color w:val="auto"/>
          <w:szCs w:val="28"/>
        </w:rPr>
        <w:t>/202</w:t>
      </w:r>
      <w:r w:rsidR="00CF160C" w:rsidRPr="004A7790">
        <w:rPr>
          <w:i/>
          <w:color w:val="auto"/>
          <w:szCs w:val="28"/>
        </w:rPr>
        <w:t>3</w:t>
      </w:r>
      <w:r w:rsidR="00170046" w:rsidRPr="004A7790">
        <w:rPr>
          <w:i/>
          <w:color w:val="auto"/>
          <w:szCs w:val="28"/>
          <w:highlight w:val="white"/>
        </w:rPr>
        <w:t xml:space="preserve"> Dự thảo </w:t>
      </w:r>
      <w:r w:rsidR="00170046" w:rsidRPr="004A7790">
        <w:rPr>
          <w:i/>
          <w:color w:val="auto"/>
          <w:szCs w:val="28"/>
        </w:rPr>
        <w:t xml:space="preserve">Quyết định </w:t>
      </w:r>
      <w:r w:rsidR="002B23EF" w:rsidRPr="004A7790">
        <w:rPr>
          <w:i/>
          <w:color w:val="auto"/>
          <w:szCs w:val="28"/>
        </w:rPr>
        <w:t xml:space="preserve">ban hành Bảng </w:t>
      </w:r>
      <w:r w:rsidR="00170046" w:rsidRPr="004A7790">
        <w:rPr>
          <w:i/>
          <w:color w:val="auto"/>
          <w:szCs w:val="28"/>
        </w:rPr>
        <w:t xml:space="preserve">giá tính thuế tài nguyên </w:t>
      </w:r>
      <w:r w:rsidR="00D826AD">
        <w:rPr>
          <w:i/>
          <w:color w:val="auto"/>
          <w:szCs w:val="28"/>
        </w:rPr>
        <w:t>năm 2024</w:t>
      </w:r>
      <w:bookmarkStart w:id="7" w:name="_GoBack"/>
      <w:bookmarkEnd w:id="7"/>
      <w:r w:rsidR="00170046" w:rsidRPr="004A7790">
        <w:rPr>
          <w:i/>
          <w:color w:val="auto"/>
          <w:szCs w:val="28"/>
        </w:rPr>
        <w:t xml:space="preserve"> trên địa bàn tỉnh Đắk Nông;(</w:t>
      </w:r>
      <w:r w:rsidR="000A0B6D" w:rsidRPr="004A7790">
        <w:rPr>
          <w:i/>
          <w:color w:val="auto"/>
          <w:szCs w:val="28"/>
          <w:highlight w:val="white"/>
        </w:rPr>
        <w:t>4</w:t>
      </w:r>
      <w:r w:rsidRPr="004A7790">
        <w:rPr>
          <w:i/>
          <w:color w:val="auto"/>
          <w:szCs w:val="28"/>
          <w:highlight w:val="white"/>
        </w:rPr>
        <w:t>)</w:t>
      </w:r>
      <w:r w:rsidR="007A2825" w:rsidRPr="004A7790">
        <w:rPr>
          <w:i/>
          <w:color w:val="auto"/>
          <w:szCs w:val="28"/>
          <w:highlight w:val="white"/>
        </w:rPr>
        <w:t xml:space="preserve"> Văn bản góp ý của các cơ quan có liên quan;</w:t>
      </w:r>
      <w:r w:rsidRPr="004A7790">
        <w:rPr>
          <w:i/>
          <w:color w:val="auto"/>
          <w:szCs w:val="28"/>
          <w:highlight w:val="white"/>
        </w:rPr>
        <w:t>(4)</w:t>
      </w:r>
      <w:r w:rsidR="007A2825" w:rsidRPr="004A7790">
        <w:rPr>
          <w:i/>
          <w:color w:val="auto"/>
          <w:szCs w:val="28"/>
          <w:highlight w:val="white"/>
        </w:rPr>
        <w:t xml:space="preserve"> Các văn bản của </w:t>
      </w:r>
      <w:r w:rsidR="00495F37" w:rsidRPr="004A7790">
        <w:rPr>
          <w:i/>
          <w:color w:val="auto"/>
          <w:szCs w:val="28"/>
          <w:highlight w:val="white"/>
        </w:rPr>
        <w:t>UBND</w:t>
      </w:r>
      <w:r w:rsidR="003F5204" w:rsidRPr="004A7790">
        <w:rPr>
          <w:i/>
          <w:color w:val="auto"/>
          <w:szCs w:val="28"/>
          <w:highlight w:val="white"/>
        </w:rPr>
        <w:t xml:space="preserve"> tỉnh</w:t>
      </w:r>
      <w:r w:rsidR="007A2825" w:rsidRPr="004A7790">
        <w:rPr>
          <w:i/>
          <w:color w:val="auto"/>
          <w:szCs w:val="28"/>
          <w:highlight w:val="white"/>
        </w:rPr>
        <w:t xml:space="preserve"> về việc xây dựng và ban hành </w:t>
      </w:r>
      <w:r w:rsidR="00964656" w:rsidRPr="004A7790">
        <w:rPr>
          <w:i/>
          <w:color w:val="auto"/>
          <w:szCs w:val="28"/>
        </w:rPr>
        <w:t>Quyết định ban hành Bảng giá tính thuế tài nguyên năm 2024</w:t>
      </w:r>
      <w:r w:rsidR="00C71D52" w:rsidRPr="004A7790">
        <w:rPr>
          <w:i/>
          <w:color w:val="auto"/>
          <w:szCs w:val="28"/>
        </w:rPr>
        <w:t xml:space="preserve"> trên địa bàn tỉnh Đắk Nông</w:t>
      </w:r>
      <w:r w:rsidRPr="004A7790">
        <w:rPr>
          <w:i/>
          <w:color w:val="auto"/>
          <w:szCs w:val="28"/>
          <w:highlight w:val="white"/>
        </w:rPr>
        <w:t>).</w:t>
      </w:r>
    </w:p>
    <w:tbl>
      <w:tblPr>
        <w:tblW w:w="9483" w:type="dxa"/>
        <w:jc w:val="center"/>
        <w:tblLook w:val="01E0" w:firstRow="1" w:lastRow="1" w:firstColumn="1" w:lastColumn="1" w:noHBand="0" w:noVBand="0"/>
      </w:tblPr>
      <w:tblGrid>
        <w:gridCol w:w="5531"/>
        <w:gridCol w:w="3952"/>
      </w:tblGrid>
      <w:tr w:rsidR="00FE0B6B" w:rsidRPr="004A7790" w:rsidTr="001754A3">
        <w:trPr>
          <w:jc w:val="center"/>
        </w:trPr>
        <w:tc>
          <w:tcPr>
            <w:tcW w:w="5531" w:type="dxa"/>
          </w:tcPr>
          <w:p w:rsidR="00FE0B6B" w:rsidRPr="004A7790" w:rsidRDefault="00FE0B6B" w:rsidP="00073E3C">
            <w:pPr>
              <w:rPr>
                <w:b/>
                <w:sz w:val="28"/>
                <w:szCs w:val="28"/>
                <w:highlight w:val="white"/>
                <w:lang w:val="nl-NL"/>
              </w:rPr>
            </w:pPr>
            <w:r w:rsidRPr="004A7790">
              <w:rPr>
                <w:b/>
                <w:i/>
                <w:sz w:val="28"/>
                <w:szCs w:val="28"/>
                <w:highlight w:val="white"/>
                <w:u w:val="wave" w:color="FF0000"/>
                <w:lang w:val="nl-NL"/>
              </w:rPr>
              <w:t>Nơi nhận</w:t>
            </w:r>
            <w:r w:rsidRPr="004A7790">
              <w:rPr>
                <w:b/>
                <w:i/>
                <w:sz w:val="28"/>
                <w:szCs w:val="28"/>
                <w:highlight w:val="white"/>
                <w:lang w:val="nl-NL"/>
              </w:rPr>
              <w:t>:</w:t>
            </w:r>
            <w:r w:rsidRPr="004A7790">
              <w:rPr>
                <w:sz w:val="28"/>
                <w:szCs w:val="28"/>
                <w:highlight w:val="white"/>
                <w:lang w:val="nl-NL"/>
              </w:rPr>
              <w:t xml:space="preserve">                                                                    </w:t>
            </w:r>
            <w:r w:rsidRPr="004A7790">
              <w:rPr>
                <w:b/>
                <w:sz w:val="28"/>
                <w:szCs w:val="28"/>
                <w:highlight w:val="white"/>
                <w:lang w:val="nl-NL"/>
              </w:rPr>
              <w:t xml:space="preserve">                      </w:t>
            </w:r>
            <w:r w:rsidRPr="004A7790">
              <w:rPr>
                <w:sz w:val="28"/>
                <w:szCs w:val="28"/>
                <w:highlight w:val="white"/>
                <w:lang w:val="nl-NL"/>
              </w:rPr>
              <w:t xml:space="preserve">                                                                      </w:t>
            </w:r>
          </w:p>
          <w:p w:rsidR="00FE0B6B" w:rsidRPr="004A7790" w:rsidRDefault="00FE0B6B" w:rsidP="00073E3C">
            <w:pPr>
              <w:rPr>
                <w:sz w:val="28"/>
                <w:szCs w:val="28"/>
                <w:highlight w:val="white"/>
                <w:lang w:val="nl-NL"/>
              </w:rPr>
            </w:pPr>
            <w:r w:rsidRPr="004A7790">
              <w:rPr>
                <w:sz w:val="28"/>
                <w:szCs w:val="28"/>
                <w:highlight w:val="white"/>
                <w:lang w:val="nl-NL"/>
              </w:rPr>
              <w:t xml:space="preserve">- </w:t>
            </w:r>
            <w:r w:rsidR="001E068A" w:rsidRPr="004A7790">
              <w:rPr>
                <w:sz w:val="28"/>
                <w:szCs w:val="28"/>
                <w:highlight w:val="white"/>
                <w:lang w:val="nl-NL"/>
              </w:rPr>
              <w:t>Như trên</w:t>
            </w:r>
            <w:r w:rsidRPr="004A7790">
              <w:rPr>
                <w:sz w:val="28"/>
                <w:szCs w:val="28"/>
                <w:highlight w:val="white"/>
                <w:lang w:val="nl-NL"/>
              </w:rPr>
              <w:t>;</w:t>
            </w:r>
          </w:p>
          <w:p w:rsidR="00FE0B6B" w:rsidRPr="004A7790" w:rsidRDefault="00FE0B6B" w:rsidP="00073E3C">
            <w:pPr>
              <w:rPr>
                <w:sz w:val="28"/>
                <w:szCs w:val="28"/>
                <w:highlight w:val="white"/>
                <w:lang w:val="nl-NL"/>
              </w:rPr>
            </w:pPr>
            <w:r w:rsidRPr="004A7790">
              <w:rPr>
                <w:sz w:val="28"/>
                <w:szCs w:val="28"/>
                <w:highlight w:val="white"/>
                <w:lang w:val="nl-NL"/>
              </w:rPr>
              <w:t>- Sở Tư pháp;</w:t>
            </w:r>
          </w:p>
          <w:p w:rsidR="00FE0B6B" w:rsidRPr="004A7790" w:rsidRDefault="00FE0B6B" w:rsidP="00073E3C">
            <w:pPr>
              <w:rPr>
                <w:sz w:val="28"/>
                <w:szCs w:val="28"/>
                <w:highlight w:val="white"/>
                <w:lang w:val="nl-NL"/>
              </w:rPr>
            </w:pPr>
            <w:r w:rsidRPr="004A7790">
              <w:rPr>
                <w:sz w:val="28"/>
                <w:szCs w:val="28"/>
                <w:highlight w:val="white"/>
                <w:lang w:val="nl-NL"/>
              </w:rPr>
              <w:t>- B</w:t>
            </w:r>
            <w:r w:rsidR="002958C1" w:rsidRPr="004A7790">
              <w:rPr>
                <w:sz w:val="28"/>
                <w:szCs w:val="28"/>
                <w:highlight w:val="white"/>
                <w:lang w:val="nl-NL"/>
              </w:rPr>
              <w:t>an</w:t>
            </w:r>
            <w:r w:rsidR="002958C1" w:rsidRPr="004A7790">
              <w:rPr>
                <w:sz w:val="28"/>
                <w:szCs w:val="28"/>
                <w:highlight w:val="white"/>
              </w:rPr>
              <w:t xml:space="preserve"> Giám đốc </w:t>
            </w:r>
            <w:r w:rsidRPr="004A7790">
              <w:rPr>
                <w:sz w:val="28"/>
                <w:szCs w:val="28"/>
                <w:highlight w:val="white"/>
                <w:lang w:val="nl-NL"/>
              </w:rPr>
              <w:t>Sở;</w:t>
            </w:r>
            <w:r w:rsidRPr="004A7790">
              <w:rPr>
                <w:b/>
                <w:sz w:val="28"/>
                <w:szCs w:val="28"/>
                <w:highlight w:val="white"/>
                <w:lang w:val="nl-NL"/>
              </w:rPr>
              <w:t xml:space="preserve">                                                                      </w:t>
            </w:r>
          </w:p>
          <w:p w:rsidR="00FE0B6B" w:rsidRPr="004A7790" w:rsidRDefault="003457E2" w:rsidP="00504E0F">
            <w:pPr>
              <w:rPr>
                <w:sz w:val="28"/>
                <w:szCs w:val="28"/>
                <w:highlight w:val="white"/>
                <w:lang w:val="nb-NO"/>
              </w:rPr>
            </w:pPr>
            <w:r w:rsidRPr="004A7790">
              <w:rPr>
                <w:sz w:val="28"/>
                <w:szCs w:val="28"/>
                <w:highlight w:val="white"/>
                <w:lang w:val="nl-NL"/>
              </w:rPr>
              <w:t>- Lưu VT, GCS</w:t>
            </w:r>
            <w:r w:rsidR="00232964" w:rsidRPr="004A7790">
              <w:rPr>
                <w:sz w:val="28"/>
                <w:szCs w:val="28"/>
                <w:highlight w:val="white"/>
                <w:lang w:val="nl-NL"/>
              </w:rPr>
              <w:t>&amp;TCDN</w:t>
            </w:r>
            <w:r w:rsidR="00FE0B6B" w:rsidRPr="004A7790">
              <w:rPr>
                <w:sz w:val="28"/>
                <w:szCs w:val="28"/>
                <w:highlight w:val="white"/>
                <w:lang w:val="nl-NL"/>
              </w:rPr>
              <w:t>.</w:t>
            </w:r>
          </w:p>
        </w:tc>
        <w:tc>
          <w:tcPr>
            <w:tcW w:w="3952" w:type="dxa"/>
          </w:tcPr>
          <w:p w:rsidR="00232964" w:rsidRPr="004A7790" w:rsidRDefault="00232964" w:rsidP="00232964">
            <w:pPr>
              <w:jc w:val="center"/>
              <w:rPr>
                <w:b/>
                <w:sz w:val="28"/>
                <w:szCs w:val="28"/>
                <w:highlight w:val="white"/>
                <w:lang w:val="nb-NO"/>
              </w:rPr>
            </w:pPr>
            <w:r w:rsidRPr="004A7790">
              <w:rPr>
                <w:b/>
                <w:sz w:val="28"/>
                <w:szCs w:val="28"/>
                <w:highlight w:val="white"/>
                <w:lang w:val="en-US"/>
              </w:rPr>
              <w:t xml:space="preserve">KT. </w:t>
            </w:r>
            <w:r w:rsidR="00FE0B6B" w:rsidRPr="004A7790">
              <w:rPr>
                <w:b/>
                <w:sz w:val="28"/>
                <w:szCs w:val="28"/>
                <w:highlight w:val="white"/>
              </w:rPr>
              <w:t>GIÁM ĐỐC</w:t>
            </w:r>
          </w:p>
          <w:p w:rsidR="000F270C" w:rsidRPr="004A7790" w:rsidRDefault="00232964" w:rsidP="00232964">
            <w:pPr>
              <w:jc w:val="center"/>
              <w:rPr>
                <w:b/>
                <w:sz w:val="28"/>
                <w:szCs w:val="28"/>
                <w:highlight w:val="white"/>
                <w:lang w:val="nb-NO"/>
              </w:rPr>
            </w:pPr>
            <w:r w:rsidRPr="004A7790">
              <w:rPr>
                <w:b/>
                <w:sz w:val="28"/>
                <w:szCs w:val="28"/>
                <w:highlight w:val="white"/>
                <w:lang w:val="nb-NO"/>
              </w:rPr>
              <w:t>PHÓ GIÁM ĐỐC</w:t>
            </w:r>
          </w:p>
          <w:p w:rsidR="000F270C" w:rsidRPr="004A7790" w:rsidRDefault="000F270C" w:rsidP="000F270C">
            <w:pPr>
              <w:rPr>
                <w:sz w:val="28"/>
                <w:szCs w:val="28"/>
                <w:highlight w:val="white"/>
                <w:lang w:val="nb-NO"/>
              </w:rPr>
            </w:pPr>
          </w:p>
          <w:p w:rsidR="000F270C" w:rsidRPr="004A7790" w:rsidRDefault="000F270C" w:rsidP="000F270C">
            <w:pPr>
              <w:rPr>
                <w:sz w:val="28"/>
                <w:szCs w:val="28"/>
                <w:highlight w:val="white"/>
                <w:lang w:val="nb-NO"/>
              </w:rPr>
            </w:pPr>
          </w:p>
          <w:p w:rsidR="00504E0F" w:rsidRPr="004A7790" w:rsidRDefault="00504E0F" w:rsidP="000F270C">
            <w:pPr>
              <w:rPr>
                <w:sz w:val="28"/>
                <w:szCs w:val="28"/>
                <w:highlight w:val="white"/>
                <w:lang w:val="nb-NO"/>
              </w:rPr>
            </w:pPr>
          </w:p>
          <w:p w:rsidR="00504E0F" w:rsidRPr="004A7790" w:rsidRDefault="00504E0F" w:rsidP="000F270C">
            <w:pPr>
              <w:rPr>
                <w:sz w:val="28"/>
                <w:szCs w:val="28"/>
                <w:highlight w:val="white"/>
                <w:lang w:val="nb-NO"/>
              </w:rPr>
            </w:pPr>
          </w:p>
          <w:p w:rsidR="001715D1" w:rsidRPr="004A7790" w:rsidRDefault="001715D1" w:rsidP="000F270C">
            <w:pPr>
              <w:rPr>
                <w:sz w:val="28"/>
                <w:szCs w:val="28"/>
                <w:highlight w:val="white"/>
                <w:lang w:val="nb-NO"/>
              </w:rPr>
            </w:pPr>
          </w:p>
          <w:p w:rsidR="000F270C" w:rsidRPr="004A7790" w:rsidRDefault="000F270C" w:rsidP="000F270C">
            <w:pPr>
              <w:jc w:val="center"/>
              <w:rPr>
                <w:b/>
                <w:sz w:val="28"/>
                <w:szCs w:val="28"/>
                <w:highlight w:val="white"/>
                <w:lang w:val="nb-NO"/>
              </w:rPr>
            </w:pPr>
            <w:r w:rsidRPr="004A7790">
              <w:rPr>
                <w:b/>
                <w:sz w:val="28"/>
                <w:szCs w:val="28"/>
                <w:highlight w:val="white"/>
                <w:lang w:val="nb-NO"/>
              </w:rPr>
              <w:t xml:space="preserve">Nguyễn </w:t>
            </w:r>
            <w:r w:rsidR="00CF160C" w:rsidRPr="004A7790">
              <w:rPr>
                <w:b/>
                <w:sz w:val="28"/>
                <w:szCs w:val="28"/>
                <w:highlight w:val="white"/>
                <w:lang w:val="nb-NO"/>
              </w:rPr>
              <w:t>V</w:t>
            </w:r>
            <w:r w:rsidR="00CF160C" w:rsidRPr="004A7790">
              <w:rPr>
                <w:b/>
                <w:sz w:val="28"/>
                <w:szCs w:val="28"/>
                <w:lang w:val="nb-NO"/>
              </w:rPr>
              <w:t>ăn Phò</w:t>
            </w:r>
          </w:p>
          <w:p w:rsidR="00B044BB" w:rsidRPr="004A7790" w:rsidRDefault="00B044BB" w:rsidP="00293FA9">
            <w:pPr>
              <w:rPr>
                <w:b/>
                <w:sz w:val="28"/>
                <w:szCs w:val="28"/>
                <w:highlight w:val="white"/>
                <w:lang w:val="nb-NO"/>
              </w:rPr>
            </w:pPr>
          </w:p>
        </w:tc>
      </w:tr>
    </w:tbl>
    <w:p w:rsidR="00B64C0A" w:rsidRPr="009C20D6" w:rsidRDefault="00B64C0A" w:rsidP="00D826AD">
      <w:pPr>
        <w:spacing w:after="120"/>
        <w:rPr>
          <w:highlight w:val="white"/>
          <w:lang w:val="en-US"/>
        </w:rPr>
      </w:pPr>
    </w:p>
    <w:sectPr w:rsidR="00B64C0A" w:rsidRPr="009C20D6" w:rsidSect="007563DB">
      <w:headerReference w:type="default" r:id="rId8"/>
      <w:footerReference w:type="default" r:id="rId9"/>
      <w:pgSz w:w="11909" w:h="16834" w:code="9"/>
      <w:pgMar w:top="1134" w:right="1134" w:bottom="1134" w:left="1701" w:header="425" w:footer="52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919" w:rsidRDefault="00C44919">
      <w:r>
        <w:separator/>
      </w:r>
    </w:p>
  </w:endnote>
  <w:endnote w:type="continuationSeparator" w:id="0">
    <w:p w:rsidR="00C44919" w:rsidRDefault="00C4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790" w:rsidRDefault="004A7790">
    <w:pPr>
      <w:pStyle w:val="Footer"/>
      <w:jc w:val="right"/>
    </w:pPr>
  </w:p>
  <w:p w:rsidR="004A7790" w:rsidRDefault="004A7790" w:rsidP="00BF7392">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919" w:rsidRDefault="00C44919">
      <w:r>
        <w:separator/>
      </w:r>
    </w:p>
  </w:footnote>
  <w:footnote w:type="continuationSeparator" w:id="0">
    <w:p w:rsidR="00C44919" w:rsidRDefault="00C449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579128"/>
      <w:docPartObj>
        <w:docPartGallery w:val="Page Numbers (Top of Page)"/>
        <w:docPartUnique/>
      </w:docPartObj>
    </w:sdtPr>
    <w:sdtEndPr>
      <w:rPr>
        <w:noProof/>
        <w:sz w:val="28"/>
        <w:szCs w:val="28"/>
      </w:rPr>
    </w:sdtEndPr>
    <w:sdtContent>
      <w:p w:rsidR="004A7790" w:rsidRPr="00730913" w:rsidRDefault="004A7790">
        <w:pPr>
          <w:pStyle w:val="Header"/>
          <w:jc w:val="center"/>
          <w:rPr>
            <w:sz w:val="28"/>
            <w:szCs w:val="28"/>
          </w:rPr>
        </w:pPr>
        <w:r w:rsidRPr="00730913">
          <w:rPr>
            <w:sz w:val="28"/>
            <w:szCs w:val="28"/>
          </w:rPr>
          <w:fldChar w:fldCharType="begin"/>
        </w:r>
        <w:r w:rsidRPr="00730913">
          <w:rPr>
            <w:sz w:val="28"/>
            <w:szCs w:val="28"/>
          </w:rPr>
          <w:instrText xml:space="preserve"> PAGE   \* MERGEFORMAT </w:instrText>
        </w:r>
        <w:r w:rsidRPr="00730913">
          <w:rPr>
            <w:sz w:val="28"/>
            <w:szCs w:val="28"/>
          </w:rPr>
          <w:fldChar w:fldCharType="separate"/>
        </w:r>
        <w:r w:rsidR="00D826AD">
          <w:rPr>
            <w:noProof/>
            <w:sz w:val="28"/>
            <w:szCs w:val="28"/>
          </w:rPr>
          <w:t>6</w:t>
        </w:r>
        <w:r w:rsidRPr="00730913">
          <w:rPr>
            <w:noProof/>
            <w:sz w:val="28"/>
            <w:szCs w:val="28"/>
          </w:rPr>
          <w:fldChar w:fldCharType="end"/>
        </w:r>
      </w:p>
    </w:sdtContent>
  </w:sdt>
  <w:p w:rsidR="004A7790" w:rsidRDefault="004A77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8BD"/>
    <w:multiLevelType w:val="multilevel"/>
    <w:tmpl w:val="DF7084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06BC0180"/>
    <w:multiLevelType w:val="hybridMultilevel"/>
    <w:tmpl w:val="A17A3E84"/>
    <w:lvl w:ilvl="0" w:tplc="07A46A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0234FF2"/>
    <w:multiLevelType w:val="hybridMultilevel"/>
    <w:tmpl w:val="4278673E"/>
    <w:lvl w:ilvl="0" w:tplc="0BE239C2">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3CF1567"/>
    <w:multiLevelType w:val="hybridMultilevel"/>
    <w:tmpl w:val="083E7A48"/>
    <w:lvl w:ilvl="0" w:tplc="891A25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E0D222F"/>
    <w:multiLevelType w:val="hybridMultilevel"/>
    <w:tmpl w:val="37E22BE0"/>
    <w:lvl w:ilvl="0" w:tplc="AA065DF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043576A"/>
    <w:multiLevelType w:val="hybridMultilevel"/>
    <w:tmpl w:val="9DB47350"/>
    <w:lvl w:ilvl="0" w:tplc="52BEBA70">
      <w:start w:val="1"/>
      <w:numFmt w:val="decimal"/>
      <w:lvlText w:val="%1."/>
      <w:lvlJc w:val="left"/>
      <w:pPr>
        <w:ind w:left="927" w:hanging="360"/>
      </w:pPr>
      <w:rPr>
        <w:rFonts w:hint="default"/>
        <w:b/>
        <w:i w:val="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4917679"/>
    <w:multiLevelType w:val="hybridMultilevel"/>
    <w:tmpl w:val="842882E8"/>
    <w:lvl w:ilvl="0" w:tplc="7C0A0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7C2619"/>
    <w:multiLevelType w:val="hybridMultilevel"/>
    <w:tmpl w:val="0C1CCA8A"/>
    <w:lvl w:ilvl="0" w:tplc="378EA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3F284B"/>
    <w:multiLevelType w:val="hybridMultilevel"/>
    <w:tmpl w:val="70D06FBA"/>
    <w:lvl w:ilvl="0" w:tplc="369ECC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BA73B02"/>
    <w:multiLevelType w:val="hybridMultilevel"/>
    <w:tmpl w:val="64F0E9C0"/>
    <w:lvl w:ilvl="0" w:tplc="7FF8AEE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4680643F"/>
    <w:multiLevelType w:val="multilevel"/>
    <w:tmpl w:val="596AAEA8"/>
    <w:lvl w:ilvl="0">
      <w:start w:val="1"/>
      <w:numFmt w:val="bullet"/>
      <w:lvlText w:val="-"/>
      <w:lvlJc w:val="left"/>
      <w:pPr>
        <w:ind w:left="1146" w:hanging="360"/>
      </w:pPr>
      <w:rPr>
        <w:rFonts w:ascii="Times New Roman" w:eastAsia="Times New Roman" w:hAnsi="Times New Roman" w:cs="Times New Roman" w:hint="default"/>
      </w:rPr>
    </w:lvl>
    <w:lvl w:ilvl="1">
      <w:start w:val="1"/>
      <w:numFmt w:val="decimal"/>
      <w:isLgl/>
      <w:lvlText w:val="%1.%2."/>
      <w:lvlJc w:val="left"/>
      <w:pPr>
        <w:ind w:left="1506" w:hanging="720"/>
      </w:pPr>
      <w:rPr>
        <w:rFonts w:hint="default"/>
        <w:i w:val="0"/>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86" w:hanging="1800"/>
      </w:pPr>
      <w:rPr>
        <w:rFonts w:hint="default"/>
      </w:rPr>
    </w:lvl>
  </w:abstractNum>
  <w:abstractNum w:abstractNumId="11" w15:restartNumberingAfterBreak="0">
    <w:nsid w:val="47DA3151"/>
    <w:multiLevelType w:val="hybridMultilevel"/>
    <w:tmpl w:val="2CB806A4"/>
    <w:lvl w:ilvl="0" w:tplc="6DFA95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A6078FE"/>
    <w:multiLevelType w:val="hybridMultilevel"/>
    <w:tmpl w:val="DC6CCDEA"/>
    <w:lvl w:ilvl="0" w:tplc="24D0A37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844DA"/>
    <w:multiLevelType w:val="multilevel"/>
    <w:tmpl w:val="29449036"/>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EA5233A"/>
    <w:multiLevelType w:val="hybridMultilevel"/>
    <w:tmpl w:val="D304F65C"/>
    <w:lvl w:ilvl="0" w:tplc="4D541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781FCC"/>
    <w:multiLevelType w:val="hybridMultilevel"/>
    <w:tmpl w:val="4D76031E"/>
    <w:lvl w:ilvl="0" w:tplc="7A3E07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6AE06D74"/>
    <w:multiLevelType w:val="hybridMultilevel"/>
    <w:tmpl w:val="B99E9C38"/>
    <w:lvl w:ilvl="0" w:tplc="15BE77A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7D2A77AB"/>
    <w:multiLevelType w:val="hybridMultilevel"/>
    <w:tmpl w:val="66DA46DC"/>
    <w:lvl w:ilvl="0" w:tplc="F912E8CE">
      <w:start w:val="1"/>
      <w:numFmt w:val="upperRoman"/>
      <w:lvlText w:val="%1."/>
      <w:lvlJc w:val="left"/>
      <w:pPr>
        <w:ind w:left="862"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0"/>
  </w:num>
  <w:num w:numId="3">
    <w:abstractNumId w:val="5"/>
  </w:num>
  <w:num w:numId="4">
    <w:abstractNumId w:val="17"/>
  </w:num>
  <w:num w:numId="5">
    <w:abstractNumId w:val="0"/>
  </w:num>
  <w:num w:numId="6">
    <w:abstractNumId w:val="3"/>
  </w:num>
  <w:num w:numId="7">
    <w:abstractNumId w:val="2"/>
  </w:num>
  <w:num w:numId="8">
    <w:abstractNumId w:val="7"/>
  </w:num>
  <w:num w:numId="9">
    <w:abstractNumId w:val="14"/>
  </w:num>
  <w:num w:numId="10">
    <w:abstractNumId w:val="13"/>
  </w:num>
  <w:num w:numId="11">
    <w:abstractNumId w:val="8"/>
  </w:num>
  <w:num w:numId="12">
    <w:abstractNumId w:val="12"/>
  </w:num>
  <w:num w:numId="13">
    <w:abstractNumId w:val="6"/>
  </w:num>
  <w:num w:numId="14">
    <w:abstractNumId w:val="1"/>
  </w:num>
  <w:num w:numId="15">
    <w:abstractNumId w:val="9"/>
  </w:num>
  <w:num w:numId="16">
    <w:abstractNumId w:val="16"/>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6B"/>
    <w:rsid w:val="000055DF"/>
    <w:rsid w:val="0001228D"/>
    <w:rsid w:val="00017E3B"/>
    <w:rsid w:val="00021516"/>
    <w:rsid w:val="000233C4"/>
    <w:rsid w:val="0002771E"/>
    <w:rsid w:val="00035DEE"/>
    <w:rsid w:val="000373B5"/>
    <w:rsid w:val="00040A41"/>
    <w:rsid w:val="0004194E"/>
    <w:rsid w:val="0004197B"/>
    <w:rsid w:val="00043E17"/>
    <w:rsid w:val="00051B73"/>
    <w:rsid w:val="00052C09"/>
    <w:rsid w:val="00055CD4"/>
    <w:rsid w:val="00065F2C"/>
    <w:rsid w:val="00067E2F"/>
    <w:rsid w:val="00072789"/>
    <w:rsid w:val="00073A91"/>
    <w:rsid w:val="00073E3C"/>
    <w:rsid w:val="0007477E"/>
    <w:rsid w:val="000765F1"/>
    <w:rsid w:val="000847E3"/>
    <w:rsid w:val="00090074"/>
    <w:rsid w:val="00092BED"/>
    <w:rsid w:val="00093DAE"/>
    <w:rsid w:val="000A0323"/>
    <w:rsid w:val="000A0B6D"/>
    <w:rsid w:val="000A22F8"/>
    <w:rsid w:val="000A4475"/>
    <w:rsid w:val="000A6C85"/>
    <w:rsid w:val="000B0AD8"/>
    <w:rsid w:val="000B1E24"/>
    <w:rsid w:val="000B26BA"/>
    <w:rsid w:val="000B2EE2"/>
    <w:rsid w:val="000B4B1D"/>
    <w:rsid w:val="000B6A9A"/>
    <w:rsid w:val="000B7C62"/>
    <w:rsid w:val="000C2A0E"/>
    <w:rsid w:val="000C4B00"/>
    <w:rsid w:val="000C5F97"/>
    <w:rsid w:val="000D2C8D"/>
    <w:rsid w:val="000D4020"/>
    <w:rsid w:val="000D6E22"/>
    <w:rsid w:val="000E1756"/>
    <w:rsid w:val="000F25EF"/>
    <w:rsid w:val="000F270C"/>
    <w:rsid w:val="000F2C35"/>
    <w:rsid w:val="000F388C"/>
    <w:rsid w:val="000F476C"/>
    <w:rsid w:val="000F4B8A"/>
    <w:rsid w:val="00101D23"/>
    <w:rsid w:val="00105D5C"/>
    <w:rsid w:val="00106BEF"/>
    <w:rsid w:val="001109B3"/>
    <w:rsid w:val="00110D46"/>
    <w:rsid w:val="00111909"/>
    <w:rsid w:val="00112064"/>
    <w:rsid w:val="00113642"/>
    <w:rsid w:val="0011368F"/>
    <w:rsid w:val="00120A3C"/>
    <w:rsid w:val="001219D9"/>
    <w:rsid w:val="00125D2D"/>
    <w:rsid w:val="00125F27"/>
    <w:rsid w:val="001309FA"/>
    <w:rsid w:val="001311E6"/>
    <w:rsid w:val="00131BC6"/>
    <w:rsid w:val="00132121"/>
    <w:rsid w:val="00132217"/>
    <w:rsid w:val="00133B6C"/>
    <w:rsid w:val="001342BA"/>
    <w:rsid w:val="00140D1C"/>
    <w:rsid w:val="00141CDD"/>
    <w:rsid w:val="00141D46"/>
    <w:rsid w:val="00142BDF"/>
    <w:rsid w:val="0014543B"/>
    <w:rsid w:val="00147D4B"/>
    <w:rsid w:val="00150B71"/>
    <w:rsid w:val="00151FBF"/>
    <w:rsid w:val="001552F6"/>
    <w:rsid w:val="00157927"/>
    <w:rsid w:val="001629AE"/>
    <w:rsid w:val="00162CE4"/>
    <w:rsid w:val="001648BC"/>
    <w:rsid w:val="00165C1B"/>
    <w:rsid w:val="00165D2A"/>
    <w:rsid w:val="00170046"/>
    <w:rsid w:val="0017119A"/>
    <w:rsid w:val="001715D1"/>
    <w:rsid w:val="00172038"/>
    <w:rsid w:val="001754A3"/>
    <w:rsid w:val="001906D5"/>
    <w:rsid w:val="001A1ABC"/>
    <w:rsid w:val="001B0F43"/>
    <w:rsid w:val="001B2398"/>
    <w:rsid w:val="001B3281"/>
    <w:rsid w:val="001B56B6"/>
    <w:rsid w:val="001B5E23"/>
    <w:rsid w:val="001B6E0E"/>
    <w:rsid w:val="001B73CF"/>
    <w:rsid w:val="001C0F2F"/>
    <w:rsid w:val="001C1C57"/>
    <w:rsid w:val="001C713F"/>
    <w:rsid w:val="001D300A"/>
    <w:rsid w:val="001D528A"/>
    <w:rsid w:val="001D5B0E"/>
    <w:rsid w:val="001D725E"/>
    <w:rsid w:val="001E021A"/>
    <w:rsid w:val="001E068A"/>
    <w:rsid w:val="001E068D"/>
    <w:rsid w:val="001E2135"/>
    <w:rsid w:val="001E21B1"/>
    <w:rsid w:val="001E2654"/>
    <w:rsid w:val="001E4C6B"/>
    <w:rsid w:val="001F4B70"/>
    <w:rsid w:val="00201F25"/>
    <w:rsid w:val="002033E4"/>
    <w:rsid w:val="002104CE"/>
    <w:rsid w:val="00211589"/>
    <w:rsid w:val="00211637"/>
    <w:rsid w:val="00213AF1"/>
    <w:rsid w:val="00226D5D"/>
    <w:rsid w:val="0022759D"/>
    <w:rsid w:val="00230A2B"/>
    <w:rsid w:val="00231CB6"/>
    <w:rsid w:val="00232964"/>
    <w:rsid w:val="00232FAA"/>
    <w:rsid w:val="00233FDD"/>
    <w:rsid w:val="00234924"/>
    <w:rsid w:val="00236360"/>
    <w:rsid w:val="00243D53"/>
    <w:rsid w:val="00245D6B"/>
    <w:rsid w:val="00246CD7"/>
    <w:rsid w:val="00254D0D"/>
    <w:rsid w:val="00254E4C"/>
    <w:rsid w:val="002553CD"/>
    <w:rsid w:val="0026310F"/>
    <w:rsid w:val="002719FE"/>
    <w:rsid w:val="00272DD5"/>
    <w:rsid w:val="002754C2"/>
    <w:rsid w:val="00276059"/>
    <w:rsid w:val="00276549"/>
    <w:rsid w:val="00286265"/>
    <w:rsid w:val="0028670A"/>
    <w:rsid w:val="002928B2"/>
    <w:rsid w:val="00293D6A"/>
    <w:rsid w:val="00293EB6"/>
    <w:rsid w:val="00293FA9"/>
    <w:rsid w:val="002958C1"/>
    <w:rsid w:val="002A1C7D"/>
    <w:rsid w:val="002A299B"/>
    <w:rsid w:val="002B176F"/>
    <w:rsid w:val="002B23EF"/>
    <w:rsid w:val="002B2BEB"/>
    <w:rsid w:val="002B6A19"/>
    <w:rsid w:val="002C3536"/>
    <w:rsid w:val="002C7572"/>
    <w:rsid w:val="002D4051"/>
    <w:rsid w:val="002E187F"/>
    <w:rsid w:val="002E1F9E"/>
    <w:rsid w:val="002E469D"/>
    <w:rsid w:val="002F0675"/>
    <w:rsid w:val="002F094D"/>
    <w:rsid w:val="002F10B5"/>
    <w:rsid w:val="002F2212"/>
    <w:rsid w:val="002F5688"/>
    <w:rsid w:val="002F5B5A"/>
    <w:rsid w:val="0030096D"/>
    <w:rsid w:val="00305BF3"/>
    <w:rsid w:val="00307A17"/>
    <w:rsid w:val="00311A3E"/>
    <w:rsid w:val="003146FA"/>
    <w:rsid w:val="0031797F"/>
    <w:rsid w:val="00333F1D"/>
    <w:rsid w:val="003358C8"/>
    <w:rsid w:val="0033627A"/>
    <w:rsid w:val="00337815"/>
    <w:rsid w:val="0034573E"/>
    <w:rsid w:val="003457E2"/>
    <w:rsid w:val="003559F7"/>
    <w:rsid w:val="00364A58"/>
    <w:rsid w:val="00371C3E"/>
    <w:rsid w:val="00372F1D"/>
    <w:rsid w:val="003741CC"/>
    <w:rsid w:val="0037461F"/>
    <w:rsid w:val="00375409"/>
    <w:rsid w:val="00380CD6"/>
    <w:rsid w:val="00392D02"/>
    <w:rsid w:val="00394EC1"/>
    <w:rsid w:val="003970ED"/>
    <w:rsid w:val="003A05C8"/>
    <w:rsid w:val="003A17CD"/>
    <w:rsid w:val="003A26D5"/>
    <w:rsid w:val="003A27C9"/>
    <w:rsid w:val="003A4B35"/>
    <w:rsid w:val="003A7187"/>
    <w:rsid w:val="003B07CE"/>
    <w:rsid w:val="003B54A0"/>
    <w:rsid w:val="003B74C3"/>
    <w:rsid w:val="003B75B8"/>
    <w:rsid w:val="003C638D"/>
    <w:rsid w:val="003C7625"/>
    <w:rsid w:val="003D0720"/>
    <w:rsid w:val="003D2E97"/>
    <w:rsid w:val="003D5457"/>
    <w:rsid w:val="003E07FA"/>
    <w:rsid w:val="003E4FF1"/>
    <w:rsid w:val="003E6D55"/>
    <w:rsid w:val="003E74AC"/>
    <w:rsid w:val="003F26A9"/>
    <w:rsid w:val="003F3338"/>
    <w:rsid w:val="003F5204"/>
    <w:rsid w:val="004007C8"/>
    <w:rsid w:val="00410104"/>
    <w:rsid w:val="00412A60"/>
    <w:rsid w:val="00415CFE"/>
    <w:rsid w:val="00417F4F"/>
    <w:rsid w:val="004224A8"/>
    <w:rsid w:val="00424259"/>
    <w:rsid w:val="00424970"/>
    <w:rsid w:val="00430B8A"/>
    <w:rsid w:val="004322C3"/>
    <w:rsid w:val="00432CDA"/>
    <w:rsid w:val="00443039"/>
    <w:rsid w:val="00443F79"/>
    <w:rsid w:val="004459DB"/>
    <w:rsid w:val="00446DE6"/>
    <w:rsid w:val="00451B0D"/>
    <w:rsid w:val="00454F0D"/>
    <w:rsid w:val="00457C95"/>
    <w:rsid w:val="0046008D"/>
    <w:rsid w:val="00460918"/>
    <w:rsid w:val="0046123D"/>
    <w:rsid w:val="00462356"/>
    <w:rsid w:val="00462DBE"/>
    <w:rsid w:val="004646C4"/>
    <w:rsid w:val="00466935"/>
    <w:rsid w:val="00470E79"/>
    <w:rsid w:val="0047335E"/>
    <w:rsid w:val="00474C57"/>
    <w:rsid w:val="00476F6A"/>
    <w:rsid w:val="00476FEA"/>
    <w:rsid w:val="004913FC"/>
    <w:rsid w:val="004929D8"/>
    <w:rsid w:val="0049596B"/>
    <w:rsid w:val="00495F37"/>
    <w:rsid w:val="004961B1"/>
    <w:rsid w:val="00497098"/>
    <w:rsid w:val="004A58E3"/>
    <w:rsid w:val="004A643F"/>
    <w:rsid w:val="004A6C4E"/>
    <w:rsid w:val="004A6D3D"/>
    <w:rsid w:val="004A7790"/>
    <w:rsid w:val="004A7C87"/>
    <w:rsid w:val="004B2194"/>
    <w:rsid w:val="004B3397"/>
    <w:rsid w:val="004B3495"/>
    <w:rsid w:val="004B3D2F"/>
    <w:rsid w:val="004B62DC"/>
    <w:rsid w:val="004B7249"/>
    <w:rsid w:val="004B72EE"/>
    <w:rsid w:val="004C1648"/>
    <w:rsid w:val="004C52D7"/>
    <w:rsid w:val="004C656E"/>
    <w:rsid w:val="004C6968"/>
    <w:rsid w:val="004D0817"/>
    <w:rsid w:val="004D1904"/>
    <w:rsid w:val="004E0B29"/>
    <w:rsid w:val="004E23FF"/>
    <w:rsid w:val="004E5DF1"/>
    <w:rsid w:val="004E6FD6"/>
    <w:rsid w:val="004E7005"/>
    <w:rsid w:val="004F0F12"/>
    <w:rsid w:val="004F39B7"/>
    <w:rsid w:val="004F4D86"/>
    <w:rsid w:val="004F52C4"/>
    <w:rsid w:val="004F61A0"/>
    <w:rsid w:val="00500262"/>
    <w:rsid w:val="005018DB"/>
    <w:rsid w:val="005033A6"/>
    <w:rsid w:val="00503DA6"/>
    <w:rsid w:val="00504E0F"/>
    <w:rsid w:val="0052317F"/>
    <w:rsid w:val="0052454B"/>
    <w:rsid w:val="005251BA"/>
    <w:rsid w:val="00525BF5"/>
    <w:rsid w:val="0052693E"/>
    <w:rsid w:val="005274A7"/>
    <w:rsid w:val="00540DAD"/>
    <w:rsid w:val="00541027"/>
    <w:rsid w:val="00542104"/>
    <w:rsid w:val="005432FB"/>
    <w:rsid w:val="00543DD3"/>
    <w:rsid w:val="0054620D"/>
    <w:rsid w:val="00546B24"/>
    <w:rsid w:val="00546D27"/>
    <w:rsid w:val="005511A6"/>
    <w:rsid w:val="0055144E"/>
    <w:rsid w:val="00552088"/>
    <w:rsid w:val="005533AB"/>
    <w:rsid w:val="00553BCB"/>
    <w:rsid w:val="00553DF7"/>
    <w:rsid w:val="00557857"/>
    <w:rsid w:val="00560D33"/>
    <w:rsid w:val="00563CB8"/>
    <w:rsid w:val="005655A3"/>
    <w:rsid w:val="005701FE"/>
    <w:rsid w:val="00571007"/>
    <w:rsid w:val="00573971"/>
    <w:rsid w:val="00576351"/>
    <w:rsid w:val="00583530"/>
    <w:rsid w:val="005844BC"/>
    <w:rsid w:val="005876DA"/>
    <w:rsid w:val="005953A0"/>
    <w:rsid w:val="00596AB4"/>
    <w:rsid w:val="00596B49"/>
    <w:rsid w:val="005A4D25"/>
    <w:rsid w:val="005B1D4B"/>
    <w:rsid w:val="005B24B6"/>
    <w:rsid w:val="005B31E4"/>
    <w:rsid w:val="005B547F"/>
    <w:rsid w:val="005B5513"/>
    <w:rsid w:val="005C00E2"/>
    <w:rsid w:val="005C5955"/>
    <w:rsid w:val="005C5E65"/>
    <w:rsid w:val="005D13A3"/>
    <w:rsid w:val="005D19B5"/>
    <w:rsid w:val="005E3247"/>
    <w:rsid w:val="005E53C5"/>
    <w:rsid w:val="005E6CF8"/>
    <w:rsid w:val="005E74BB"/>
    <w:rsid w:val="005E7938"/>
    <w:rsid w:val="005F0623"/>
    <w:rsid w:val="005F1136"/>
    <w:rsid w:val="005F194D"/>
    <w:rsid w:val="005F3CB7"/>
    <w:rsid w:val="005F7BFE"/>
    <w:rsid w:val="00602EF0"/>
    <w:rsid w:val="006067F0"/>
    <w:rsid w:val="00610743"/>
    <w:rsid w:val="00611268"/>
    <w:rsid w:val="006132D4"/>
    <w:rsid w:val="00620CEC"/>
    <w:rsid w:val="006224EF"/>
    <w:rsid w:val="00622767"/>
    <w:rsid w:val="00622819"/>
    <w:rsid w:val="00632446"/>
    <w:rsid w:val="00632D31"/>
    <w:rsid w:val="0063392A"/>
    <w:rsid w:val="00634CFF"/>
    <w:rsid w:val="00637326"/>
    <w:rsid w:val="00640D37"/>
    <w:rsid w:val="00640F29"/>
    <w:rsid w:val="00642C0D"/>
    <w:rsid w:val="00647BD4"/>
    <w:rsid w:val="006648E8"/>
    <w:rsid w:val="00666D81"/>
    <w:rsid w:val="0067019E"/>
    <w:rsid w:val="006807AD"/>
    <w:rsid w:val="00680A81"/>
    <w:rsid w:val="0069478D"/>
    <w:rsid w:val="00697D30"/>
    <w:rsid w:val="006A0CF1"/>
    <w:rsid w:val="006A111B"/>
    <w:rsid w:val="006A54EC"/>
    <w:rsid w:val="006B44CB"/>
    <w:rsid w:val="006C263B"/>
    <w:rsid w:val="006C389E"/>
    <w:rsid w:val="006C3B76"/>
    <w:rsid w:val="006C421E"/>
    <w:rsid w:val="006C4BE7"/>
    <w:rsid w:val="006C5C1D"/>
    <w:rsid w:val="006D57B4"/>
    <w:rsid w:val="006D5D46"/>
    <w:rsid w:val="006E266B"/>
    <w:rsid w:val="006E7ED6"/>
    <w:rsid w:val="006F599F"/>
    <w:rsid w:val="006F7947"/>
    <w:rsid w:val="007029C2"/>
    <w:rsid w:val="00705D25"/>
    <w:rsid w:val="007106B0"/>
    <w:rsid w:val="007116C2"/>
    <w:rsid w:val="007127D2"/>
    <w:rsid w:val="00715DE3"/>
    <w:rsid w:val="00720EA9"/>
    <w:rsid w:val="0072636C"/>
    <w:rsid w:val="00726F91"/>
    <w:rsid w:val="00730556"/>
    <w:rsid w:val="00733A04"/>
    <w:rsid w:val="00737BAF"/>
    <w:rsid w:val="007400DA"/>
    <w:rsid w:val="00744DE7"/>
    <w:rsid w:val="007455BB"/>
    <w:rsid w:val="0074630D"/>
    <w:rsid w:val="00752535"/>
    <w:rsid w:val="0075304A"/>
    <w:rsid w:val="007532F9"/>
    <w:rsid w:val="007536B6"/>
    <w:rsid w:val="0075540E"/>
    <w:rsid w:val="007556FC"/>
    <w:rsid w:val="007563DB"/>
    <w:rsid w:val="00760836"/>
    <w:rsid w:val="007615C9"/>
    <w:rsid w:val="007637E0"/>
    <w:rsid w:val="007731B0"/>
    <w:rsid w:val="00781A9B"/>
    <w:rsid w:val="00781F2F"/>
    <w:rsid w:val="0079067D"/>
    <w:rsid w:val="00792666"/>
    <w:rsid w:val="007967A1"/>
    <w:rsid w:val="007A2825"/>
    <w:rsid w:val="007A301A"/>
    <w:rsid w:val="007A32D7"/>
    <w:rsid w:val="007A58ED"/>
    <w:rsid w:val="007A616D"/>
    <w:rsid w:val="007B57CC"/>
    <w:rsid w:val="007D4EE5"/>
    <w:rsid w:val="007D5352"/>
    <w:rsid w:val="007D719E"/>
    <w:rsid w:val="007E0516"/>
    <w:rsid w:val="007E0F0B"/>
    <w:rsid w:val="007E2CDA"/>
    <w:rsid w:val="007E7D27"/>
    <w:rsid w:val="007F16F5"/>
    <w:rsid w:val="00807D93"/>
    <w:rsid w:val="0081252A"/>
    <w:rsid w:val="00813B55"/>
    <w:rsid w:val="00816EE0"/>
    <w:rsid w:val="00820F24"/>
    <w:rsid w:val="008301E0"/>
    <w:rsid w:val="00841133"/>
    <w:rsid w:val="0084171A"/>
    <w:rsid w:val="00841B44"/>
    <w:rsid w:val="00841B83"/>
    <w:rsid w:val="00841ED5"/>
    <w:rsid w:val="008422E4"/>
    <w:rsid w:val="00851509"/>
    <w:rsid w:val="00854CC0"/>
    <w:rsid w:val="0086280A"/>
    <w:rsid w:val="008760BF"/>
    <w:rsid w:val="00876583"/>
    <w:rsid w:val="00876F71"/>
    <w:rsid w:val="00877490"/>
    <w:rsid w:val="00877AA4"/>
    <w:rsid w:val="008809AF"/>
    <w:rsid w:val="008818EA"/>
    <w:rsid w:val="00882303"/>
    <w:rsid w:val="008849ED"/>
    <w:rsid w:val="00885E69"/>
    <w:rsid w:val="0088735A"/>
    <w:rsid w:val="00892B67"/>
    <w:rsid w:val="00894C85"/>
    <w:rsid w:val="008A4EBE"/>
    <w:rsid w:val="008A5F36"/>
    <w:rsid w:val="008A7EE2"/>
    <w:rsid w:val="008B27D7"/>
    <w:rsid w:val="008B3D8D"/>
    <w:rsid w:val="008B5A1A"/>
    <w:rsid w:val="008B5A2A"/>
    <w:rsid w:val="008B7D03"/>
    <w:rsid w:val="008C0F08"/>
    <w:rsid w:val="008C100A"/>
    <w:rsid w:val="008C1DA0"/>
    <w:rsid w:val="008C249E"/>
    <w:rsid w:val="008D10CB"/>
    <w:rsid w:val="008E1228"/>
    <w:rsid w:val="008E25D8"/>
    <w:rsid w:val="008E70E8"/>
    <w:rsid w:val="008F0720"/>
    <w:rsid w:val="008F5199"/>
    <w:rsid w:val="008F6CC3"/>
    <w:rsid w:val="0090288C"/>
    <w:rsid w:val="00904F54"/>
    <w:rsid w:val="00904F5D"/>
    <w:rsid w:val="00905A58"/>
    <w:rsid w:val="00905EF7"/>
    <w:rsid w:val="00907265"/>
    <w:rsid w:val="00912148"/>
    <w:rsid w:val="0091355A"/>
    <w:rsid w:val="0092305F"/>
    <w:rsid w:val="009261DC"/>
    <w:rsid w:val="0093464A"/>
    <w:rsid w:val="009353E1"/>
    <w:rsid w:val="00937019"/>
    <w:rsid w:val="00937C03"/>
    <w:rsid w:val="00947CE0"/>
    <w:rsid w:val="00950504"/>
    <w:rsid w:val="0095090C"/>
    <w:rsid w:val="00964656"/>
    <w:rsid w:val="0096512C"/>
    <w:rsid w:val="0096516B"/>
    <w:rsid w:val="0096622E"/>
    <w:rsid w:val="00980DA6"/>
    <w:rsid w:val="009870E4"/>
    <w:rsid w:val="0099499E"/>
    <w:rsid w:val="009A1021"/>
    <w:rsid w:val="009A4B4D"/>
    <w:rsid w:val="009B6F9D"/>
    <w:rsid w:val="009C20D6"/>
    <w:rsid w:val="009C59FE"/>
    <w:rsid w:val="009D0E03"/>
    <w:rsid w:val="009D13D7"/>
    <w:rsid w:val="009D773F"/>
    <w:rsid w:val="009E12FE"/>
    <w:rsid w:val="009E2457"/>
    <w:rsid w:val="009E352D"/>
    <w:rsid w:val="009E6981"/>
    <w:rsid w:val="009E7ADE"/>
    <w:rsid w:val="009F6CDB"/>
    <w:rsid w:val="00A00235"/>
    <w:rsid w:val="00A0043A"/>
    <w:rsid w:val="00A0184F"/>
    <w:rsid w:val="00A04FBB"/>
    <w:rsid w:val="00A1414B"/>
    <w:rsid w:val="00A15330"/>
    <w:rsid w:val="00A170CD"/>
    <w:rsid w:val="00A22DCE"/>
    <w:rsid w:val="00A23455"/>
    <w:rsid w:val="00A26EFC"/>
    <w:rsid w:val="00A327E0"/>
    <w:rsid w:val="00A343B2"/>
    <w:rsid w:val="00A36762"/>
    <w:rsid w:val="00A36F5C"/>
    <w:rsid w:val="00A42796"/>
    <w:rsid w:val="00A43077"/>
    <w:rsid w:val="00A43984"/>
    <w:rsid w:val="00A4665E"/>
    <w:rsid w:val="00A4799E"/>
    <w:rsid w:val="00A52F11"/>
    <w:rsid w:val="00A56340"/>
    <w:rsid w:val="00A56849"/>
    <w:rsid w:val="00A57A5E"/>
    <w:rsid w:val="00A57EB8"/>
    <w:rsid w:val="00A60E96"/>
    <w:rsid w:val="00A62562"/>
    <w:rsid w:val="00A813CC"/>
    <w:rsid w:val="00A82AB7"/>
    <w:rsid w:val="00A82C65"/>
    <w:rsid w:val="00A82EAD"/>
    <w:rsid w:val="00A8558B"/>
    <w:rsid w:val="00A85CC2"/>
    <w:rsid w:val="00A86444"/>
    <w:rsid w:val="00A9121E"/>
    <w:rsid w:val="00A96041"/>
    <w:rsid w:val="00A97C07"/>
    <w:rsid w:val="00AA0586"/>
    <w:rsid w:val="00AA2616"/>
    <w:rsid w:val="00AA5911"/>
    <w:rsid w:val="00AB2768"/>
    <w:rsid w:val="00AC0DD2"/>
    <w:rsid w:val="00AC1242"/>
    <w:rsid w:val="00AC26EB"/>
    <w:rsid w:val="00AC3314"/>
    <w:rsid w:val="00AC371C"/>
    <w:rsid w:val="00AD3521"/>
    <w:rsid w:val="00AD5AE0"/>
    <w:rsid w:val="00AE2EAF"/>
    <w:rsid w:val="00AE59D8"/>
    <w:rsid w:val="00AF06E8"/>
    <w:rsid w:val="00AF12CF"/>
    <w:rsid w:val="00AF4B5C"/>
    <w:rsid w:val="00B01882"/>
    <w:rsid w:val="00B03005"/>
    <w:rsid w:val="00B044BB"/>
    <w:rsid w:val="00B06EF4"/>
    <w:rsid w:val="00B142AF"/>
    <w:rsid w:val="00B17D54"/>
    <w:rsid w:val="00B20871"/>
    <w:rsid w:val="00B22B99"/>
    <w:rsid w:val="00B239E3"/>
    <w:rsid w:val="00B254DD"/>
    <w:rsid w:val="00B300EC"/>
    <w:rsid w:val="00B31E2C"/>
    <w:rsid w:val="00B33FEF"/>
    <w:rsid w:val="00B36174"/>
    <w:rsid w:val="00B36BFC"/>
    <w:rsid w:val="00B372C4"/>
    <w:rsid w:val="00B4113D"/>
    <w:rsid w:val="00B503EF"/>
    <w:rsid w:val="00B535E3"/>
    <w:rsid w:val="00B55B3B"/>
    <w:rsid w:val="00B64C0A"/>
    <w:rsid w:val="00B66280"/>
    <w:rsid w:val="00B66AF0"/>
    <w:rsid w:val="00B67E61"/>
    <w:rsid w:val="00B73228"/>
    <w:rsid w:val="00B75FBC"/>
    <w:rsid w:val="00B77531"/>
    <w:rsid w:val="00B85728"/>
    <w:rsid w:val="00B869A9"/>
    <w:rsid w:val="00B87408"/>
    <w:rsid w:val="00B92764"/>
    <w:rsid w:val="00B93728"/>
    <w:rsid w:val="00B93A21"/>
    <w:rsid w:val="00B94347"/>
    <w:rsid w:val="00B956DC"/>
    <w:rsid w:val="00B96C27"/>
    <w:rsid w:val="00BA1225"/>
    <w:rsid w:val="00BA1CDB"/>
    <w:rsid w:val="00BA381D"/>
    <w:rsid w:val="00BA47FD"/>
    <w:rsid w:val="00BA742E"/>
    <w:rsid w:val="00BB0C46"/>
    <w:rsid w:val="00BB37E1"/>
    <w:rsid w:val="00BB3DBD"/>
    <w:rsid w:val="00BB47FB"/>
    <w:rsid w:val="00BB4D00"/>
    <w:rsid w:val="00BB4E6A"/>
    <w:rsid w:val="00BB6829"/>
    <w:rsid w:val="00BC1422"/>
    <w:rsid w:val="00BC5803"/>
    <w:rsid w:val="00BD01F6"/>
    <w:rsid w:val="00BD0885"/>
    <w:rsid w:val="00BD2C19"/>
    <w:rsid w:val="00BD2CCC"/>
    <w:rsid w:val="00BD355A"/>
    <w:rsid w:val="00BD72F9"/>
    <w:rsid w:val="00BE2B11"/>
    <w:rsid w:val="00BF06C2"/>
    <w:rsid w:val="00BF0FC3"/>
    <w:rsid w:val="00BF1921"/>
    <w:rsid w:val="00BF584E"/>
    <w:rsid w:val="00BF7392"/>
    <w:rsid w:val="00C005C9"/>
    <w:rsid w:val="00C04DAA"/>
    <w:rsid w:val="00C04EC1"/>
    <w:rsid w:val="00C057D1"/>
    <w:rsid w:val="00C100D8"/>
    <w:rsid w:val="00C115DC"/>
    <w:rsid w:val="00C11966"/>
    <w:rsid w:val="00C139C5"/>
    <w:rsid w:val="00C17BB6"/>
    <w:rsid w:val="00C21AD7"/>
    <w:rsid w:val="00C23FB2"/>
    <w:rsid w:val="00C27758"/>
    <w:rsid w:val="00C302B9"/>
    <w:rsid w:val="00C33394"/>
    <w:rsid w:val="00C35F78"/>
    <w:rsid w:val="00C37C7B"/>
    <w:rsid w:val="00C42015"/>
    <w:rsid w:val="00C4255C"/>
    <w:rsid w:val="00C43DE7"/>
    <w:rsid w:val="00C44919"/>
    <w:rsid w:val="00C5590E"/>
    <w:rsid w:val="00C565F4"/>
    <w:rsid w:val="00C56971"/>
    <w:rsid w:val="00C57FF9"/>
    <w:rsid w:val="00C65448"/>
    <w:rsid w:val="00C66F30"/>
    <w:rsid w:val="00C71D52"/>
    <w:rsid w:val="00C747B9"/>
    <w:rsid w:val="00C77191"/>
    <w:rsid w:val="00C809F1"/>
    <w:rsid w:val="00C84638"/>
    <w:rsid w:val="00C86BD9"/>
    <w:rsid w:val="00C92CFD"/>
    <w:rsid w:val="00C93540"/>
    <w:rsid w:val="00C94E20"/>
    <w:rsid w:val="00C95327"/>
    <w:rsid w:val="00CA091E"/>
    <w:rsid w:val="00CA1B74"/>
    <w:rsid w:val="00CA20BF"/>
    <w:rsid w:val="00CA4159"/>
    <w:rsid w:val="00CB15E1"/>
    <w:rsid w:val="00CB41BE"/>
    <w:rsid w:val="00CB7B7C"/>
    <w:rsid w:val="00CC03B6"/>
    <w:rsid w:val="00CC4901"/>
    <w:rsid w:val="00CD23F2"/>
    <w:rsid w:val="00CD2DEB"/>
    <w:rsid w:val="00CD43CD"/>
    <w:rsid w:val="00CE7A95"/>
    <w:rsid w:val="00CF117C"/>
    <w:rsid w:val="00CF160C"/>
    <w:rsid w:val="00CF2E99"/>
    <w:rsid w:val="00CF3F5A"/>
    <w:rsid w:val="00CF7A9F"/>
    <w:rsid w:val="00D06930"/>
    <w:rsid w:val="00D06F5D"/>
    <w:rsid w:val="00D15A80"/>
    <w:rsid w:val="00D2087E"/>
    <w:rsid w:val="00D21642"/>
    <w:rsid w:val="00D22D17"/>
    <w:rsid w:val="00D2307C"/>
    <w:rsid w:val="00D243CB"/>
    <w:rsid w:val="00D271EE"/>
    <w:rsid w:val="00D3101B"/>
    <w:rsid w:val="00D310E2"/>
    <w:rsid w:val="00D331D2"/>
    <w:rsid w:val="00D37C3D"/>
    <w:rsid w:val="00D440CC"/>
    <w:rsid w:val="00D4448E"/>
    <w:rsid w:val="00D44F16"/>
    <w:rsid w:val="00D4575D"/>
    <w:rsid w:val="00D471EA"/>
    <w:rsid w:val="00D4794B"/>
    <w:rsid w:val="00D50FB9"/>
    <w:rsid w:val="00D51E0B"/>
    <w:rsid w:val="00D54C38"/>
    <w:rsid w:val="00D60119"/>
    <w:rsid w:val="00D620C6"/>
    <w:rsid w:val="00D62523"/>
    <w:rsid w:val="00D625BB"/>
    <w:rsid w:val="00D62CBC"/>
    <w:rsid w:val="00D656DC"/>
    <w:rsid w:val="00D66D9D"/>
    <w:rsid w:val="00D715B4"/>
    <w:rsid w:val="00D726E9"/>
    <w:rsid w:val="00D73086"/>
    <w:rsid w:val="00D76950"/>
    <w:rsid w:val="00D81170"/>
    <w:rsid w:val="00D826AD"/>
    <w:rsid w:val="00D84D24"/>
    <w:rsid w:val="00D85250"/>
    <w:rsid w:val="00D86C2A"/>
    <w:rsid w:val="00D86F88"/>
    <w:rsid w:val="00D91104"/>
    <w:rsid w:val="00D91BAE"/>
    <w:rsid w:val="00D92FBB"/>
    <w:rsid w:val="00D937DA"/>
    <w:rsid w:val="00D94F92"/>
    <w:rsid w:val="00D95B32"/>
    <w:rsid w:val="00D95F5D"/>
    <w:rsid w:val="00D96296"/>
    <w:rsid w:val="00D9773C"/>
    <w:rsid w:val="00DA1564"/>
    <w:rsid w:val="00DA33D4"/>
    <w:rsid w:val="00DB197F"/>
    <w:rsid w:val="00DB418D"/>
    <w:rsid w:val="00DB4423"/>
    <w:rsid w:val="00DB49FB"/>
    <w:rsid w:val="00DC0225"/>
    <w:rsid w:val="00DC2B1D"/>
    <w:rsid w:val="00DD22BE"/>
    <w:rsid w:val="00DD327B"/>
    <w:rsid w:val="00DD5C69"/>
    <w:rsid w:val="00DE16FB"/>
    <w:rsid w:val="00DE2007"/>
    <w:rsid w:val="00DE6BB9"/>
    <w:rsid w:val="00DF240A"/>
    <w:rsid w:val="00DF58DB"/>
    <w:rsid w:val="00DF71AC"/>
    <w:rsid w:val="00E04C20"/>
    <w:rsid w:val="00E10C74"/>
    <w:rsid w:val="00E1264C"/>
    <w:rsid w:val="00E12B48"/>
    <w:rsid w:val="00E1365E"/>
    <w:rsid w:val="00E159EF"/>
    <w:rsid w:val="00E17980"/>
    <w:rsid w:val="00E228F1"/>
    <w:rsid w:val="00E236D3"/>
    <w:rsid w:val="00E24F04"/>
    <w:rsid w:val="00E31994"/>
    <w:rsid w:val="00E332F4"/>
    <w:rsid w:val="00E348BB"/>
    <w:rsid w:val="00E373A2"/>
    <w:rsid w:val="00E37AFD"/>
    <w:rsid w:val="00E37DEB"/>
    <w:rsid w:val="00E42868"/>
    <w:rsid w:val="00E429EA"/>
    <w:rsid w:val="00E5350D"/>
    <w:rsid w:val="00E56E60"/>
    <w:rsid w:val="00E57C72"/>
    <w:rsid w:val="00E700A3"/>
    <w:rsid w:val="00E7307C"/>
    <w:rsid w:val="00E748B1"/>
    <w:rsid w:val="00E75631"/>
    <w:rsid w:val="00E757A5"/>
    <w:rsid w:val="00E82BC2"/>
    <w:rsid w:val="00E853C4"/>
    <w:rsid w:val="00E87F9A"/>
    <w:rsid w:val="00E92301"/>
    <w:rsid w:val="00E93191"/>
    <w:rsid w:val="00E95A8D"/>
    <w:rsid w:val="00EB298E"/>
    <w:rsid w:val="00EB41C8"/>
    <w:rsid w:val="00EB69C2"/>
    <w:rsid w:val="00EC16CD"/>
    <w:rsid w:val="00EC2DDE"/>
    <w:rsid w:val="00EC3124"/>
    <w:rsid w:val="00EC48A4"/>
    <w:rsid w:val="00EC7E19"/>
    <w:rsid w:val="00ED73E0"/>
    <w:rsid w:val="00ED7513"/>
    <w:rsid w:val="00EE0BBA"/>
    <w:rsid w:val="00EE42CA"/>
    <w:rsid w:val="00EE4F02"/>
    <w:rsid w:val="00EF06AA"/>
    <w:rsid w:val="00EF74AD"/>
    <w:rsid w:val="00F05B9E"/>
    <w:rsid w:val="00F05C10"/>
    <w:rsid w:val="00F06939"/>
    <w:rsid w:val="00F075A4"/>
    <w:rsid w:val="00F075B8"/>
    <w:rsid w:val="00F11005"/>
    <w:rsid w:val="00F13FC2"/>
    <w:rsid w:val="00F2426C"/>
    <w:rsid w:val="00F27C69"/>
    <w:rsid w:val="00F30B74"/>
    <w:rsid w:val="00F313EA"/>
    <w:rsid w:val="00F31664"/>
    <w:rsid w:val="00F35F80"/>
    <w:rsid w:val="00F37F43"/>
    <w:rsid w:val="00F41046"/>
    <w:rsid w:val="00F430DF"/>
    <w:rsid w:val="00F4517B"/>
    <w:rsid w:val="00F46790"/>
    <w:rsid w:val="00F52F56"/>
    <w:rsid w:val="00F5341C"/>
    <w:rsid w:val="00F5568C"/>
    <w:rsid w:val="00F61591"/>
    <w:rsid w:val="00F61940"/>
    <w:rsid w:val="00F64F94"/>
    <w:rsid w:val="00F657FD"/>
    <w:rsid w:val="00F731CF"/>
    <w:rsid w:val="00F73B20"/>
    <w:rsid w:val="00F7482C"/>
    <w:rsid w:val="00F76642"/>
    <w:rsid w:val="00F76A42"/>
    <w:rsid w:val="00F77210"/>
    <w:rsid w:val="00F7775F"/>
    <w:rsid w:val="00F82908"/>
    <w:rsid w:val="00F83701"/>
    <w:rsid w:val="00F87D78"/>
    <w:rsid w:val="00F908B7"/>
    <w:rsid w:val="00F91D7F"/>
    <w:rsid w:val="00F94253"/>
    <w:rsid w:val="00F94B7E"/>
    <w:rsid w:val="00F9554E"/>
    <w:rsid w:val="00F974DE"/>
    <w:rsid w:val="00F97F19"/>
    <w:rsid w:val="00FA02E9"/>
    <w:rsid w:val="00FA0377"/>
    <w:rsid w:val="00FA1473"/>
    <w:rsid w:val="00FA1546"/>
    <w:rsid w:val="00FA1976"/>
    <w:rsid w:val="00FA1A58"/>
    <w:rsid w:val="00FA5225"/>
    <w:rsid w:val="00FA53AE"/>
    <w:rsid w:val="00FA7E9A"/>
    <w:rsid w:val="00FA7E9C"/>
    <w:rsid w:val="00FB01DE"/>
    <w:rsid w:val="00FB39B5"/>
    <w:rsid w:val="00FB49F4"/>
    <w:rsid w:val="00FB4D3E"/>
    <w:rsid w:val="00FB55D4"/>
    <w:rsid w:val="00FB564B"/>
    <w:rsid w:val="00FC01A4"/>
    <w:rsid w:val="00FC3280"/>
    <w:rsid w:val="00FC6CA4"/>
    <w:rsid w:val="00FD3C16"/>
    <w:rsid w:val="00FE0B6B"/>
    <w:rsid w:val="00FE5C9C"/>
    <w:rsid w:val="00FF0711"/>
    <w:rsid w:val="00FF08EA"/>
    <w:rsid w:val="00FF151E"/>
    <w:rsid w:val="00FF1D68"/>
    <w:rsid w:val="00FF4C58"/>
    <w:rsid w:val="00FF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21AA4"/>
  <w15:docId w15:val="{23C6AA3E-5D90-4C42-89F5-EFABD3AC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93E"/>
    <w:pPr>
      <w:spacing w:after="0" w:line="240" w:lineRule="auto"/>
    </w:pPr>
    <w:rPr>
      <w:rFonts w:ascii="Times New Roman" w:eastAsia="Times New Roman" w:hAnsi="Times New Roman" w:cs="Times New Roman"/>
      <w:sz w:val="24"/>
      <w:szCs w:val="24"/>
      <w:lang w:val="vi-VN"/>
    </w:rPr>
  </w:style>
  <w:style w:type="paragraph" w:styleId="Heading1">
    <w:name w:val="heading 1"/>
    <w:basedOn w:val="Normal"/>
    <w:next w:val="Normal"/>
    <w:link w:val="Heading1Char"/>
    <w:uiPriority w:val="9"/>
    <w:qFormat/>
    <w:rsid w:val="001C1C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10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E2007"/>
    <w:pPr>
      <w:keepNext/>
      <w:tabs>
        <w:tab w:val="num" w:pos="360"/>
      </w:tabs>
      <w:suppressAutoHyphens/>
      <w:jc w:val="center"/>
      <w:outlineLvl w:val="2"/>
    </w:pPr>
    <w:rPr>
      <w:rFonts w:ascii="VNI-Times" w:hAnsi="VNI-Times" w:cs="VNI-Times"/>
      <w:b/>
      <w:sz w:val="36"/>
      <w:szCs w:val="20"/>
      <w:lang w:val="en-US" w:eastAsia="ar-SA"/>
    </w:rPr>
  </w:style>
  <w:style w:type="paragraph" w:styleId="Heading6">
    <w:name w:val="heading 6"/>
    <w:basedOn w:val="Normal"/>
    <w:next w:val="Normal"/>
    <w:link w:val="Heading6Char"/>
    <w:uiPriority w:val="9"/>
    <w:semiHidden/>
    <w:unhideWhenUsed/>
    <w:qFormat/>
    <w:rsid w:val="003D545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C57"/>
    <w:rPr>
      <w:rFonts w:asciiTheme="majorHAnsi" w:eastAsiaTheme="majorEastAsia" w:hAnsiTheme="majorHAnsi" w:cstheme="majorBidi"/>
      <w:b/>
      <w:bCs/>
      <w:color w:val="365F91" w:themeColor="accent1" w:themeShade="BF"/>
      <w:sz w:val="28"/>
      <w:szCs w:val="28"/>
      <w:lang w:val="vi-VN"/>
    </w:rPr>
  </w:style>
  <w:style w:type="character" w:customStyle="1" w:styleId="Heading2Char">
    <w:name w:val="Heading 2 Char"/>
    <w:basedOn w:val="DefaultParagraphFont"/>
    <w:link w:val="Heading2"/>
    <w:uiPriority w:val="9"/>
    <w:rsid w:val="008C100A"/>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rsid w:val="00DE2007"/>
    <w:rPr>
      <w:rFonts w:ascii="VNI-Times" w:eastAsia="Times New Roman" w:hAnsi="VNI-Times" w:cs="VNI-Times"/>
      <w:b/>
      <w:sz w:val="36"/>
      <w:szCs w:val="20"/>
      <w:lang w:eastAsia="ar-SA"/>
    </w:rPr>
  </w:style>
  <w:style w:type="character" w:customStyle="1" w:styleId="Heading6Char">
    <w:name w:val="Heading 6 Char"/>
    <w:basedOn w:val="DefaultParagraphFont"/>
    <w:link w:val="Heading6"/>
    <w:uiPriority w:val="9"/>
    <w:semiHidden/>
    <w:rsid w:val="003D5457"/>
    <w:rPr>
      <w:rFonts w:asciiTheme="majorHAnsi" w:eastAsiaTheme="majorEastAsia" w:hAnsiTheme="majorHAnsi" w:cstheme="majorBidi"/>
      <w:i/>
      <w:iCs/>
      <w:color w:val="243F60" w:themeColor="accent1" w:themeShade="7F"/>
      <w:sz w:val="24"/>
      <w:szCs w:val="24"/>
      <w:lang w:val="vi-VN"/>
    </w:rPr>
  </w:style>
  <w:style w:type="paragraph" w:styleId="BodyText2">
    <w:name w:val="Body Text 2"/>
    <w:basedOn w:val="Normal"/>
    <w:link w:val="BodyText2Char"/>
    <w:rsid w:val="00FE0B6B"/>
    <w:pPr>
      <w:tabs>
        <w:tab w:val="left" w:pos="0"/>
      </w:tabs>
      <w:jc w:val="both"/>
    </w:pPr>
    <w:rPr>
      <w:color w:val="0000FF"/>
      <w:sz w:val="28"/>
      <w:szCs w:val="20"/>
      <w:lang w:val="en-US"/>
    </w:rPr>
  </w:style>
  <w:style w:type="character" w:customStyle="1" w:styleId="BodyText2Char">
    <w:name w:val="Body Text 2 Char"/>
    <w:basedOn w:val="DefaultParagraphFont"/>
    <w:link w:val="BodyText2"/>
    <w:rsid w:val="00FE0B6B"/>
    <w:rPr>
      <w:rFonts w:ascii="Times New Roman" w:eastAsia="Times New Roman" w:hAnsi="Times New Roman" w:cs="Times New Roman"/>
      <w:color w:val="0000FF"/>
      <w:sz w:val="28"/>
      <w:szCs w:val="20"/>
    </w:rPr>
  </w:style>
  <w:style w:type="paragraph" w:styleId="Header">
    <w:name w:val="header"/>
    <w:basedOn w:val="Normal"/>
    <w:link w:val="HeaderChar"/>
    <w:uiPriority w:val="99"/>
    <w:unhideWhenUsed/>
    <w:rsid w:val="00FE0B6B"/>
    <w:pPr>
      <w:tabs>
        <w:tab w:val="center" w:pos="4680"/>
        <w:tab w:val="right" w:pos="9360"/>
      </w:tabs>
    </w:pPr>
  </w:style>
  <w:style w:type="character" w:customStyle="1" w:styleId="HeaderChar">
    <w:name w:val="Header Char"/>
    <w:basedOn w:val="DefaultParagraphFont"/>
    <w:link w:val="Header"/>
    <w:uiPriority w:val="99"/>
    <w:rsid w:val="00FE0B6B"/>
    <w:rPr>
      <w:rFonts w:ascii="Times New Roman" w:eastAsia="Times New Roman" w:hAnsi="Times New Roman" w:cs="Times New Roman"/>
      <w:sz w:val="24"/>
      <w:szCs w:val="24"/>
      <w:lang w:val="vi-VN"/>
    </w:rPr>
  </w:style>
  <w:style w:type="paragraph" w:styleId="ListParagraph">
    <w:name w:val="List Paragraph"/>
    <w:basedOn w:val="Normal"/>
    <w:uiPriority w:val="34"/>
    <w:qFormat/>
    <w:rsid w:val="00DE2007"/>
    <w:pPr>
      <w:suppressAutoHyphens/>
      <w:ind w:left="720"/>
      <w:contextualSpacing/>
    </w:pPr>
    <w:rPr>
      <w:sz w:val="28"/>
      <w:szCs w:val="28"/>
      <w:lang w:val="en-US" w:eastAsia="ar-SA"/>
    </w:rPr>
  </w:style>
  <w:style w:type="paragraph" w:styleId="Footer">
    <w:name w:val="footer"/>
    <w:basedOn w:val="Normal"/>
    <w:link w:val="FooterChar"/>
    <w:uiPriority w:val="99"/>
    <w:unhideWhenUsed/>
    <w:rsid w:val="00CC03B6"/>
    <w:pPr>
      <w:tabs>
        <w:tab w:val="center" w:pos="4680"/>
        <w:tab w:val="right" w:pos="9360"/>
      </w:tabs>
    </w:pPr>
  </w:style>
  <w:style w:type="character" w:customStyle="1" w:styleId="FooterChar">
    <w:name w:val="Footer Char"/>
    <w:basedOn w:val="DefaultParagraphFont"/>
    <w:link w:val="Footer"/>
    <w:uiPriority w:val="99"/>
    <w:rsid w:val="00CC03B6"/>
    <w:rPr>
      <w:rFonts w:ascii="Times New Roman" w:eastAsia="Times New Roman" w:hAnsi="Times New Roman" w:cs="Times New Roman"/>
      <w:sz w:val="24"/>
      <w:szCs w:val="24"/>
      <w:lang w:val="vi-VN"/>
    </w:rPr>
  </w:style>
  <w:style w:type="paragraph" w:styleId="NormalWeb">
    <w:name w:val="Normal (Web)"/>
    <w:basedOn w:val="Normal"/>
    <w:uiPriority w:val="99"/>
    <w:unhideWhenUsed/>
    <w:rsid w:val="000A22F8"/>
    <w:pPr>
      <w:spacing w:before="100" w:beforeAutospacing="1" w:after="100" w:afterAutospacing="1"/>
    </w:pPr>
    <w:rPr>
      <w:lang w:val="en-US"/>
    </w:rPr>
  </w:style>
  <w:style w:type="character" w:styleId="Hyperlink">
    <w:name w:val="Hyperlink"/>
    <w:basedOn w:val="DefaultParagraphFont"/>
    <w:uiPriority w:val="99"/>
    <w:unhideWhenUsed/>
    <w:rsid w:val="004322C3"/>
    <w:rPr>
      <w:color w:val="0000FF"/>
      <w:u w:val="single"/>
    </w:rPr>
  </w:style>
  <w:style w:type="character" w:styleId="FollowedHyperlink">
    <w:name w:val="FollowedHyperlink"/>
    <w:basedOn w:val="DefaultParagraphFont"/>
    <w:uiPriority w:val="99"/>
    <w:semiHidden/>
    <w:unhideWhenUsed/>
    <w:rsid w:val="004322C3"/>
    <w:rPr>
      <w:color w:val="800080"/>
      <w:u w:val="single"/>
    </w:rPr>
  </w:style>
  <w:style w:type="paragraph" w:customStyle="1" w:styleId="xl80">
    <w:name w:val="xl80"/>
    <w:basedOn w:val="Normal"/>
    <w:rsid w:val="004322C3"/>
    <w:pPr>
      <w:shd w:val="clear" w:color="000000" w:fill="FFFFFF"/>
      <w:spacing w:before="100" w:beforeAutospacing="1" w:after="100" w:afterAutospacing="1"/>
    </w:pPr>
    <w:rPr>
      <w:lang w:val="en-US"/>
    </w:rPr>
  </w:style>
  <w:style w:type="paragraph" w:customStyle="1" w:styleId="xl81">
    <w:name w:val="xl81"/>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val="en-US"/>
    </w:rPr>
  </w:style>
  <w:style w:type="paragraph" w:customStyle="1" w:styleId="xl82">
    <w:name w:val="xl82"/>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rPr>
  </w:style>
  <w:style w:type="paragraph" w:customStyle="1" w:styleId="xl83">
    <w:name w:val="xl83"/>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lang w:val="en-US"/>
    </w:rPr>
  </w:style>
  <w:style w:type="paragraph" w:customStyle="1" w:styleId="xl84">
    <w:name w:val="xl84"/>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lang w:val="en-US"/>
    </w:rPr>
  </w:style>
  <w:style w:type="paragraph" w:customStyle="1" w:styleId="xl85">
    <w:name w:val="xl85"/>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val="en-US"/>
    </w:rPr>
  </w:style>
  <w:style w:type="paragraph" w:customStyle="1" w:styleId="xl86">
    <w:name w:val="xl86"/>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lang w:val="en-US"/>
    </w:rPr>
  </w:style>
  <w:style w:type="paragraph" w:customStyle="1" w:styleId="xl87">
    <w:name w:val="xl87"/>
    <w:basedOn w:val="Normal"/>
    <w:rsid w:val="004322C3"/>
    <w:pPr>
      <w:shd w:val="clear" w:color="000000" w:fill="FFFFFF"/>
      <w:spacing w:before="100" w:beforeAutospacing="1" w:after="100" w:afterAutospacing="1"/>
    </w:pPr>
    <w:rPr>
      <w:b/>
      <w:bCs/>
      <w:i/>
      <w:iCs/>
      <w:lang w:val="en-US"/>
    </w:rPr>
  </w:style>
  <w:style w:type="paragraph" w:customStyle="1" w:styleId="xl88">
    <w:name w:val="xl88"/>
    <w:basedOn w:val="Normal"/>
    <w:rsid w:val="004322C3"/>
    <w:pPr>
      <w:shd w:val="clear" w:color="000000" w:fill="FFFFFF"/>
      <w:spacing w:before="100" w:beforeAutospacing="1" w:after="100" w:afterAutospacing="1"/>
    </w:pPr>
    <w:rPr>
      <w:b/>
      <w:bCs/>
      <w:lang w:val="en-US"/>
    </w:rPr>
  </w:style>
  <w:style w:type="paragraph" w:customStyle="1" w:styleId="xl89">
    <w:name w:val="xl89"/>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lang w:val="en-US"/>
    </w:rPr>
  </w:style>
  <w:style w:type="paragraph" w:customStyle="1" w:styleId="xl90">
    <w:name w:val="xl90"/>
    <w:basedOn w:val="Normal"/>
    <w:rsid w:val="004322C3"/>
    <w:pPr>
      <w:shd w:val="clear" w:color="000000" w:fill="FFFFFF"/>
      <w:spacing w:before="100" w:beforeAutospacing="1" w:after="100" w:afterAutospacing="1"/>
      <w:jc w:val="center"/>
    </w:pPr>
    <w:rPr>
      <w:lang w:val="en-US"/>
    </w:rPr>
  </w:style>
  <w:style w:type="paragraph" w:customStyle="1" w:styleId="xl91">
    <w:name w:val="xl91"/>
    <w:basedOn w:val="Normal"/>
    <w:rsid w:val="004322C3"/>
    <w:pPr>
      <w:shd w:val="clear" w:color="000000" w:fill="FFFFFF"/>
      <w:spacing w:before="100" w:beforeAutospacing="1" w:after="100" w:afterAutospacing="1"/>
      <w:jc w:val="center"/>
    </w:pPr>
    <w:rPr>
      <w:lang w:val="en-US"/>
    </w:rPr>
  </w:style>
  <w:style w:type="paragraph" w:customStyle="1" w:styleId="xl92">
    <w:name w:val="xl92"/>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val="en-US"/>
    </w:rPr>
  </w:style>
  <w:style w:type="paragraph" w:customStyle="1" w:styleId="xl93">
    <w:name w:val="xl93"/>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val="en-US"/>
    </w:rPr>
  </w:style>
  <w:style w:type="paragraph" w:customStyle="1" w:styleId="xl94">
    <w:name w:val="xl94"/>
    <w:basedOn w:val="Normal"/>
    <w:rsid w:val="004322C3"/>
    <w:pPr>
      <w:shd w:val="clear" w:color="000000" w:fill="FFFFFF"/>
      <w:spacing w:before="100" w:beforeAutospacing="1" w:after="100" w:afterAutospacing="1"/>
      <w:jc w:val="center"/>
    </w:pPr>
    <w:rPr>
      <w:b/>
      <w:bCs/>
      <w:lang w:val="en-US"/>
    </w:rPr>
  </w:style>
  <w:style w:type="paragraph" w:customStyle="1" w:styleId="xl95">
    <w:name w:val="xl95"/>
    <w:basedOn w:val="Normal"/>
    <w:rsid w:val="004322C3"/>
    <w:pPr>
      <w:shd w:val="clear" w:color="000000" w:fill="FFFFFF"/>
      <w:spacing w:before="100" w:beforeAutospacing="1" w:after="100" w:afterAutospacing="1"/>
      <w:jc w:val="center"/>
    </w:pPr>
    <w:rPr>
      <w:lang w:val="en-US"/>
    </w:rPr>
  </w:style>
  <w:style w:type="paragraph" w:customStyle="1" w:styleId="xl96">
    <w:name w:val="xl96"/>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val="en-US"/>
    </w:rPr>
  </w:style>
  <w:style w:type="paragraph" w:customStyle="1" w:styleId="xl97">
    <w:name w:val="xl97"/>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n-US"/>
    </w:rPr>
  </w:style>
  <w:style w:type="paragraph" w:customStyle="1" w:styleId="xl98">
    <w:name w:val="xl98"/>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n-US"/>
    </w:rPr>
  </w:style>
  <w:style w:type="paragraph" w:customStyle="1" w:styleId="xl99">
    <w:name w:val="xl99"/>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en-US"/>
    </w:rPr>
  </w:style>
  <w:style w:type="paragraph" w:customStyle="1" w:styleId="xl100">
    <w:name w:val="xl100"/>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en-US"/>
    </w:rPr>
  </w:style>
  <w:style w:type="paragraph" w:customStyle="1" w:styleId="xl101">
    <w:name w:val="xl101"/>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en-US"/>
    </w:rPr>
  </w:style>
  <w:style w:type="paragraph" w:customStyle="1" w:styleId="xl102">
    <w:name w:val="xl102"/>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val="en-US"/>
    </w:rPr>
  </w:style>
  <w:style w:type="paragraph" w:customStyle="1" w:styleId="xl103">
    <w:name w:val="xl103"/>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rPr>
  </w:style>
  <w:style w:type="paragraph" w:customStyle="1" w:styleId="xl104">
    <w:name w:val="xl104"/>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en-US"/>
    </w:rPr>
  </w:style>
  <w:style w:type="paragraph" w:customStyle="1" w:styleId="xl105">
    <w:name w:val="xl105"/>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US"/>
    </w:rPr>
  </w:style>
  <w:style w:type="paragraph" w:customStyle="1" w:styleId="xl106">
    <w:name w:val="xl106"/>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en-US"/>
    </w:rPr>
  </w:style>
  <w:style w:type="paragraph" w:customStyle="1" w:styleId="xl107">
    <w:name w:val="xl107"/>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rPr>
  </w:style>
  <w:style w:type="paragraph" w:customStyle="1" w:styleId="xl108">
    <w:name w:val="xl108"/>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lang w:val="en-US"/>
    </w:rPr>
  </w:style>
  <w:style w:type="paragraph" w:customStyle="1" w:styleId="xl109">
    <w:name w:val="xl109"/>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lang w:val="en-US"/>
    </w:rPr>
  </w:style>
  <w:style w:type="paragraph" w:customStyle="1" w:styleId="xl110">
    <w:name w:val="xl110"/>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lang w:val="en-US"/>
    </w:rPr>
  </w:style>
  <w:style w:type="paragraph" w:customStyle="1" w:styleId="xl111">
    <w:name w:val="xl111"/>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lang w:val="en-US"/>
    </w:rPr>
  </w:style>
  <w:style w:type="paragraph" w:customStyle="1" w:styleId="xl112">
    <w:name w:val="xl112"/>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rPr>
  </w:style>
  <w:style w:type="paragraph" w:customStyle="1" w:styleId="xl113">
    <w:name w:val="xl113"/>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rPr>
  </w:style>
  <w:style w:type="paragraph" w:customStyle="1" w:styleId="xl114">
    <w:name w:val="xl114"/>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US"/>
    </w:rPr>
  </w:style>
  <w:style w:type="paragraph" w:customStyle="1" w:styleId="xl115">
    <w:name w:val="xl115"/>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en-US"/>
    </w:rPr>
  </w:style>
  <w:style w:type="paragraph" w:customStyle="1" w:styleId="xl116">
    <w:name w:val="xl116"/>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n-US"/>
    </w:rPr>
  </w:style>
  <w:style w:type="paragraph" w:customStyle="1" w:styleId="xl117">
    <w:name w:val="xl117"/>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US"/>
    </w:rPr>
  </w:style>
  <w:style w:type="paragraph" w:customStyle="1" w:styleId="xl118">
    <w:name w:val="xl118"/>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val="en-US"/>
    </w:rPr>
  </w:style>
  <w:style w:type="paragraph" w:customStyle="1" w:styleId="xl119">
    <w:name w:val="xl119"/>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val="en-US"/>
    </w:rPr>
  </w:style>
  <w:style w:type="paragraph" w:customStyle="1" w:styleId="xl120">
    <w:name w:val="xl120"/>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rPr>
  </w:style>
  <w:style w:type="paragraph" w:customStyle="1" w:styleId="xl121">
    <w:name w:val="xl121"/>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rPr>
  </w:style>
  <w:style w:type="paragraph" w:customStyle="1" w:styleId="xl122">
    <w:name w:val="xl122"/>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rPr>
  </w:style>
  <w:style w:type="paragraph" w:customStyle="1" w:styleId="xl123">
    <w:name w:val="xl123"/>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rPr>
  </w:style>
  <w:style w:type="paragraph" w:customStyle="1" w:styleId="xl124">
    <w:name w:val="xl124"/>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US"/>
    </w:rPr>
  </w:style>
  <w:style w:type="paragraph" w:customStyle="1" w:styleId="xl125">
    <w:name w:val="xl125"/>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rPr>
  </w:style>
  <w:style w:type="paragraph" w:customStyle="1" w:styleId="xl126">
    <w:name w:val="xl126"/>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US"/>
    </w:rPr>
  </w:style>
  <w:style w:type="paragraph" w:customStyle="1" w:styleId="xl127">
    <w:name w:val="xl127"/>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rPr>
  </w:style>
  <w:style w:type="paragraph" w:customStyle="1" w:styleId="xl128">
    <w:name w:val="xl128"/>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en-US"/>
    </w:rPr>
  </w:style>
  <w:style w:type="paragraph" w:customStyle="1" w:styleId="xl129">
    <w:name w:val="xl129"/>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en-US"/>
    </w:rPr>
  </w:style>
  <w:style w:type="paragraph" w:customStyle="1" w:styleId="xl130">
    <w:name w:val="xl130"/>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val="en-US"/>
    </w:rPr>
  </w:style>
  <w:style w:type="paragraph" w:customStyle="1" w:styleId="xl131">
    <w:name w:val="xl131"/>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en-US"/>
    </w:rPr>
  </w:style>
  <w:style w:type="paragraph" w:customStyle="1" w:styleId="xl132">
    <w:name w:val="xl132"/>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en-US"/>
    </w:rPr>
  </w:style>
  <w:style w:type="paragraph" w:customStyle="1" w:styleId="xl133">
    <w:name w:val="xl133"/>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rPr>
  </w:style>
  <w:style w:type="paragraph" w:customStyle="1" w:styleId="xl134">
    <w:name w:val="xl134"/>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US"/>
    </w:rPr>
  </w:style>
  <w:style w:type="paragraph" w:customStyle="1" w:styleId="xl135">
    <w:name w:val="xl135"/>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en-US"/>
    </w:rPr>
  </w:style>
  <w:style w:type="paragraph" w:customStyle="1" w:styleId="xl136">
    <w:name w:val="xl136"/>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rPr>
  </w:style>
  <w:style w:type="paragraph" w:customStyle="1" w:styleId="xl137">
    <w:name w:val="xl137"/>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rPr>
  </w:style>
  <w:style w:type="paragraph" w:customStyle="1" w:styleId="xl138">
    <w:name w:val="xl138"/>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n-US"/>
    </w:rPr>
  </w:style>
  <w:style w:type="paragraph" w:customStyle="1" w:styleId="xl139">
    <w:name w:val="xl139"/>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en-US"/>
    </w:rPr>
  </w:style>
  <w:style w:type="paragraph" w:customStyle="1" w:styleId="xl140">
    <w:name w:val="xl140"/>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n-US"/>
    </w:rPr>
  </w:style>
  <w:style w:type="paragraph" w:customStyle="1" w:styleId="xl141">
    <w:name w:val="xl141"/>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n-US"/>
    </w:rPr>
  </w:style>
  <w:style w:type="paragraph" w:customStyle="1" w:styleId="xl142">
    <w:name w:val="xl142"/>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n-US"/>
    </w:rPr>
  </w:style>
  <w:style w:type="paragraph" w:customStyle="1" w:styleId="xl143">
    <w:name w:val="xl143"/>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n-US"/>
    </w:rPr>
  </w:style>
  <w:style w:type="paragraph" w:customStyle="1" w:styleId="xl144">
    <w:name w:val="xl144"/>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rPr>
  </w:style>
  <w:style w:type="paragraph" w:customStyle="1" w:styleId="xl145">
    <w:name w:val="xl145"/>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en-US"/>
    </w:rPr>
  </w:style>
  <w:style w:type="paragraph" w:customStyle="1" w:styleId="xl146">
    <w:name w:val="xl146"/>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n-US"/>
    </w:rPr>
  </w:style>
  <w:style w:type="paragraph" w:customStyle="1" w:styleId="xl147">
    <w:name w:val="xl147"/>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rPr>
  </w:style>
  <w:style w:type="paragraph" w:customStyle="1" w:styleId="xl148">
    <w:name w:val="xl148"/>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n-US"/>
    </w:rPr>
  </w:style>
  <w:style w:type="paragraph" w:customStyle="1" w:styleId="xl149">
    <w:name w:val="xl149"/>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lang w:val="en-US"/>
    </w:rPr>
  </w:style>
  <w:style w:type="paragraph" w:customStyle="1" w:styleId="xl150">
    <w:name w:val="xl150"/>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n-US"/>
    </w:rPr>
  </w:style>
  <w:style w:type="paragraph" w:customStyle="1" w:styleId="xl151">
    <w:name w:val="xl151"/>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US"/>
    </w:rPr>
  </w:style>
  <w:style w:type="paragraph" w:customStyle="1" w:styleId="xl152">
    <w:name w:val="xl152"/>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en-US"/>
    </w:rPr>
  </w:style>
  <w:style w:type="paragraph" w:customStyle="1" w:styleId="xl153">
    <w:name w:val="xl153"/>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rPr>
  </w:style>
  <w:style w:type="paragraph" w:customStyle="1" w:styleId="xl154">
    <w:name w:val="xl154"/>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n-US"/>
    </w:rPr>
  </w:style>
  <w:style w:type="paragraph" w:customStyle="1" w:styleId="xl155">
    <w:name w:val="xl155"/>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en-US"/>
    </w:rPr>
  </w:style>
  <w:style w:type="paragraph" w:customStyle="1" w:styleId="xl156">
    <w:name w:val="xl156"/>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n-US"/>
    </w:rPr>
  </w:style>
  <w:style w:type="paragraph" w:customStyle="1" w:styleId="xl157">
    <w:name w:val="xl157"/>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lang w:val="en-US"/>
    </w:rPr>
  </w:style>
  <w:style w:type="paragraph" w:customStyle="1" w:styleId="xl158">
    <w:name w:val="xl158"/>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n-US"/>
    </w:rPr>
  </w:style>
  <w:style w:type="paragraph" w:customStyle="1" w:styleId="xl159">
    <w:name w:val="xl159"/>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rPr>
  </w:style>
  <w:style w:type="paragraph" w:customStyle="1" w:styleId="xl160">
    <w:name w:val="xl160"/>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US"/>
    </w:rPr>
  </w:style>
  <w:style w:type="paragraph" w:customStyle="1" w:styleId="xl161">
    <w:name w:val="xl161"/>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rPr>
  </w:style>
  <w:style w:type="paragraph" w:customStyle="1" w:styleId="xl162">
    <w:name w:val="xl162"/>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n-US"/>
    </w:rPr>
  </w:style>
  <w:style w:type="paragraph" w:customStyle="1" w:styleId="xl163">
    <w:name w:val="xl163"/>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lang w:val="en-US"/>
    </w:rPr>
  </w:style>
  <w:style w:type="paragraph" w:customStyle="1" w:styleId="xl164">
    <w:name w:val="xl164"/>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n-US"/>
    </w:rPr>
  </w:style>
  <w:style w:type="paragraph" w:customStyle="1" w:styleId="xl165">
    <w:name w:val="xl165"/>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lang w:val="en-US"/>
    </w:rPr>
  </w:style>
  <w:style w:type="paragraph" w:customStyle="1" w:styleId="xl166">
    <w:name w:val="xl166"/>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n-US"/>
    </w:rPr>
  </w:style>
  <w:style w:type="paragraph" w:customStyle="1" w:styleId="xl167">
    <w:name w:val="xl167"/>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lang w:val="en-US"/>
    </w:rPr>
  </w:style>
  <w:style w:type="paragraph" w:customStyle="1" w:styleId="xl168">
    <w:name w:val="xl168"/>
    <w:basedOn w:val="Normal"/>
    <w:rsid w:val="004322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n-US"/>
    </w:rPr>
  </w:style>
  <w:style w:type="paragraph" w:styleId="BalloonText">
    <w:name w:val="Balloon Text"/>
    <w:basedOn w:val="Normal"/>
    <w:link w:val="BalloonTextChar"/>
    <w:uiPriority w:val="99"/>
    <w:semiHidden/>
    <w:unhideWhenUsed/>
    <w:rsid w:val="008B27D7"/>
    <w:rPr>
      <w:rFonts w:ascii="Tahoma" w:hAnsi="Tahoma" w:cs="Tahoma"/>
      <w:sz w:val="16"/>
      <w:szCs w:val="16"/>
    </w:rPr>
  </w:style>
  <w:style w:type="character" w:customStyle="1" w:styleId="BalloonTextChar">
    <w:name w:val="Balloon Text Char"/>
    <w:basedOn w:val="DefaultParagraphFont"/>
    <w:link w:val="BalloonText"/>
    <w:uiPriority w:val="99"/>
    <w:semiHidden/>
    <w:rsid w:val="008B27D7"/>
    <w:rPr>
      <w:rFonts w:ascii="Tahoma" w:eastAsia="Times New Roman" w:hAnsi="Tahoma" w:cs="Tahoma"/>
      <w:sz w:val="16"/>
      <w:szCs w:val="16"/>
      <w:lang w:val="vi-VN"/>
    </w:rPr>
  </w:style>
  <w:style w:type="paragraph" w:styleId="BodyText">
    <w:name w:val="Body Text"/>
    <w:basedOn w:val="Normal"/>
    <w:link w:val="BodyTextChar"/>
    <w:unhideWhenUsed/>
    <w:rsid w:val="001E068A"/>
    <w:pPr>
      <w:spacing w:after="120"/>
    </w:pPr>
  </w:style>
  <w:style w:type="character" w:customStyle="1" w:styleId="BodyTextChar">
    <w:name w:val="Body Text Char"/>
    <w:basedOn w:val="DefaultParagraphFont"/>
    <w:link w:val="BodyText"/>
    <w:rsid w:val="001E068A"/>
    <w:rPr>
      <w:rFonts w:ascii="Times New Roman" w:eastAsia="Times New Roman" w:hAnsi="Times New Roman" w:cs="Times New Roman"/>
      <w:sz w:val="24"/>
      <w:szCs w:val="24"/>
      <w:lang w:val="vi-VN"/>
    </w:rPr>
  </w:style>
  <w:style w:type="table" w:styleId="TableGrid">
    <w:name w:val="Table Grid"/>
    <w:basedOn w:val="TableNormal"/>
    <w:uiPriority w:val="39"/>
    <w:rsid w:val="0011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37AFD"/>
    <w:rPr>
      <w:b/>
      <w:bCs/>
    </w:rPr>
  </w:style>
  <w:style w:type="paragraph" w:customStyle="1" w:styleId="Style3">
    <w:name w:val="Style3"/>
    <w:basedOn w:val="Normal"/>
    <w:uiPriority w:val="99"/>
    <w:rsid w:val="00892B67"/>
    <w:pPr>
      <w:widowControl w:val="0"/>
      <w:autoSpaceDE w:val="0"/>
      <w:autoSpaceDN w:val="0"/>
      <w:adjustRightInd w:val="0"/>
      <w:spacing w:line="324" w:lineRule="exact"/>
      <w:ind w:firstLine="2232"/>
    </w:pPr>
    <w:rPr>
      <w:lang w:val="en-US"/>
    </w:rPr>
  </w:style>
  <w:style w:type="paragraph" w:styleId="BodyTextIndent">
    <w:name w:val="Body Text Indent"/>
    <w:basedOn w:val="Normal"/>
    <w:link w:val="BodyTextIndentChar"/>
    <w:uiPriority w:val="99"/>
    <w:semiHidden/>
    <w:unhideWhenUsed/>
    <w:rsid w:val="00DD5C69"/>
    <w:pPr>
      <w:spacing w:after="120"/>
      <w:ind w:left="283"/>
    </w:pPr>
  </w:style>
  <w:style w:type="character" w:customStyle="1" w:styleId="BodyTextIndentChar">
    <w:name w:val="Body Text Indent Char"/>
    <w:basedOn w:val="DefaultParagraphFont"/>
    <w:link w:val="BodyTextIndent"/>
    <w:uiPriority w:val="99"/>
    <w:semiHidden/>
    <w:rsid w:val="00DD5C69"/>
    <w:rPr>
      <w:rFonts w:ascii="Times New Roman" w:eastAsia="Times New Roman" w:hAnsi="Times New Roman" w:cs="Times New Roman"/>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526">
      <w:bodyDiv w:val="1"/>
      <w:marLeft w:val="0"/>
      <w:marRight w:val="0"/>
      <w:marTop w:val="0"/>
      <w:marBottom w:val="0"/>
      <w:divBdr>
        <w:top w:val="none" w:sz="0" w:space="0" w:color="auto"/>
        <w:left w:val="none" w:sz="0" w:space="0" w:color="auto"/>
        <w:bottom w:val="none" w:sz="0" w:space="0" w:color="auto"/>
        <w:right w:val="none" w:sz="0" w:space="0" w:color="auto"/>
      </w:divBdr>
    </w:div>
    <w:div w:id="65805347">
      <w:bodyDiv w:val="1"/>
      <w:marLeft w:val="0"/>
      <w:marRight w:val="0"/>
      <w:marTop w:val="0"/>
      <w:marBottom w:val="0"/>
      <w:divBdr>
        <w:top w:val="none" w:sz="0" w:space="0" w:color="auto"/>
        <w:left w:val="none" w:sz="0" w:space="0" w:color="auto"/>
        <w:bottom w:val="none" w:sz="0" w:space="0" w:color="auto"/>
        <w:right w:val="none" w:sz="0" w:space="0" w:color="auto"/>
      </w:divBdr>
    </w:div>
    <w:div w:id="145435617">
      <w:bodyDiv w:val="1"/>
      <w:marLeft w:val="0"/>
      <w:marRight w:val="0"/>
      <w:marTop w:val="0"/>
      <w:marBottom w:val="0"/>
      <w:divBdr>
        <w:top w:val="none" w:sz="0" w:space="0" w:color="auto"/>
        <w:left w:val="none" w:sz="0" w:space="0" w:color="auto"/>
        <w:bottom w:val="none" w:sz="0" w:space="0" w:color="auto"/>
        <w:right w:val="none" w:sz="0" w:space="0" w:color="auto"/>
      </w:divBdr>
    </w:div>
    <w:div w:id="244196162">
      <w:bodyDiv w:val="1"/>
      <w:marLeft w:val="0"/>
      <w:marRight w:val="0"/>
      <w:marTop w:val="0"/>
      <w:marBottom w:val="0"/>
      <w:divBdr>
        <w:top w:val="none" w:sz="0" w:space="0" w:color="auto"/>
        <w:left w:val="none" w:sz="0" w:space="0" w:color="auto"/>
        <w:bottom w:val="none" w:sz="0" w:space="0" w:color="auto"/>
        <w:right w:val="none" w:sz="0" w:space="0" w:color="auto"/>
      </w:divBdr>
    </w:div>
    <w:div w:id="245844955">
      <w:bodyDiv w:val="1"/>
      <w:marLeft w:val="0"/>
      <w:marRight w:val="0"/>
      <w:marTop w:val="0"/>
      <w:marBottom w:val="0"/>
      <w:divBdr>
        <w:top w:val="none" w:sz="0" w:space="0" w:color="auto"/>
        <w:left w:val="none" w:sz="0" w:space="0" w:color="auto"/>
        <w:bottom w:val="none" w:sz="0" w:space="0" w:color="auto"/>
        <w:right w:val="none" w:sz="0" w:space="0" w:color="auto"/>
      </w:divBdr>
    </w:div>
    <w:div w:id="319357388">
      <w:bodyDiv w:val="1"/>
      <w:marLeft w:val="0"/>
      <w:marRight w:val="0"/>
      <w:marTop w:val="0"/>
      <w:marBottom w:val="0"/>
      <w:divBdr>
        <w:top w:val="none" w:sz="0" w:space="0" w:color="auto"/>
        <w:left w:val="none" w:sz="0" w:space="0" w:color="auto"/>
        <w:bottom w:val="none" w:sz="0" w:space="0" w:color="auto"/>
        <w:right w:val="none" w:sz="0" w:space="0" w:color="auto"/>
      </w:divBdr>
    </w:div>
    <w:div w:id="338971843">
      <w:bodyDiv w:val="1"/>
      <w:marLeft w:val="0"/>
      <w:marRight w:val="0"/>
      <w:marTop w:val="0"/>
      <w:marBottom w:val="0"/>
      <w:divBdr>
        <w:top w:val="none" w:sz="0" w:space="0" w:color="auto"/>
        <w:left w:val="none" w:sz="0" w:space="0" w:color="auto"/>
        <w:bottom w:val="none" w:sz="0" w:space="0" w:color="auto"/>
        <w:right w:val="none" w:sz="0" w:space="0" w:color="auto"/>
      </w:divBdr>
    </w:div>
    <w:div w:id="383917092">
      <w:bodyDiv w:val="1"/>
      <w:marLeft w:val="0"/>
      <w:marRight w:val="0"/>
      <w:marTop w:val="0"/>
      <w:marBottom w:val="0"/>
      <w:divBdr>
        <w:top w:val="none" w:sz="0" w:space="0" w:color="auto"/>
        <w:left w:val="none" w:sz="0" w:space="0" w:color="auto"/>
        <w:bottom w:val="none" w:sz="0" w:space="0" w:color="auto"/>
        <w:right w:val="none" w:sz="0" w:space="0" w:color="auto"/>
      </w:divBdr>
    </w:div>
    <w:div w:id="392392849">
      <w:bodyDiv w:val="1"/>
      <w:marLeft w:val="0"/>
      <w:marRight w:val="0"/>
      <w:marTop w:val="0"/>
      <w:marBottom w:val="0"/>
      <w:divBdr>
        <w:top w:val="none" w:sz="0" w:space="0" w:color="auto"/>
        <w:left w:val="none" w:sz="0" w:space="0" w:color="auto"/>
        <w:bottom w:val="none" w:sz="0" w:space="0" w:color="auto"/>
        <w:right w:val="none" w:sz="0" w:space="0" w:color="auto"/>
      </w:divBdr>
    </w:div>
    <w:div w:id="435055436">
      <w:bodyDiv w:val="1"/>
      <w:marLeft w:val="0"/>
      <w:marRight w:val="0"/>
      <w:marTop w:val="0"/>
      <w:marBottom w:val="0"/>
      <w:divBdr>
        <w:top w:val="none" w:sz="0" w:space="0" w:color="auto"/>
        <w:left w:val="none" w:sz="0" w:space="0" w:color="auto"/>
        <w:bottom w:val="none" w:sz="0" w:space="0" w:color="auto"/>
        <w:right w:val="none" w:sz="0" w:space="0" w:color="auto"/>
      </w:divBdr>
    </w:div>
    <w:div w:id="444349215">
      <w:bodyDiv w:val="1"/>
      <w:marLeft w:val="0"/>
      <w:marRight w:val="0"/>
      <w:marTop w:val="0"/>
      <w:marBottom w:val="0"/>
      <w:divBdr>
        <w:top w:val="none" w:sz="0" w:space="0" w:color="auto"/>
        <w:left w:val="none" w:sz="0" w:space="0" w:color="auto"/>
        <w:bottom w:val="none" w:sz="0" w:space="0" w:color="auto"/>
        <w:right w:val="none" w:sz="0" w:space="0" w:color="auto"/>
      </w:divBdr>
    </w:div>
    <w:div w:id="508132256">
      <w:bodyDiv w:val="1"/>
      <w:marLeft w:val="0"/>
      <w:marRight w:val="0"/>
      <w:marTop w:val="0"/>
      <w:marBottom w:val="0"/>
      <w:divBdr>
        <w:top w:val="none" w:sz="0" w:space="0" w:color="auto"/>
        <w:left w:val="none" w:sz="0" w:space="0" w:color="auto"/>
        <w:bottom w:val="none" w:sz="0" w:space="0" w:color="auto"/>
        <w:right w:val="none" w:sz="0" w:space="0" w:color="auto"/>
      </w:divBdr>
    </w:div>
    <w:div w:id="549534799">
      <w:bodyDiv w:val="1"/>
      <w:marLeft w:val="0"/>
      <w:marRight w:val="0"/>
      <w:marTop w:val="0"/>
      <w:marBottom w:val="0"/>
      <w:divBdr>
        <w:top w:val="none" w:sz="0" w:space="0" w:color="auto"/>
        <w:left w:val="none" w:sz="0" w:space="0" w:color="auto"/>
        <w:bottom w:val="none" w:sz="0" w:space="0" w:color="auto"/>
        <w:right w:val="none" w:sz="0" w:space="0" w:color="auto"/>
      </w:divBdr>
    </w:div>
    <w:div w:id="560093805">
      <w:bodyDiv w:val="1"/>
      <w:marLeft w:val="0"/>
      <w:marRight w:val="0"/>
      <w:marTop w:val="0"/>
      <w:marBottom w:val="0"/>
      <w:divBdr>
        <w:top w:val="none" w:sz="0" w:space="0" w:color="auto"/>
        <w:left w:val="none" w:sz="0" w:space="0" w:color="auto"/>
        <w:bottom w:val="none" w:sz="0" w:space="0" w:color="auto"/>
        <w:right w:val="none" w:sz="0" w:space="0" w:color="auto"/>
      </w:divBdr>
    </w:div>
    <w:div w:id="560756291">
      <w:bodyDiv w:val="1"/>
      <w:marLeft w:val="0"/>
      <w:marRight w:val="0"/>
      <w:marTop w:val="0"/>
      <w:marBottom w:val="0"/>
      <w:divBdr>
        <w:top w:val="none" w:sz="0" w:space="0" w:color="auto"/>
        <w:left w:val="none" w:sz="0" w:space="0" w:color="auto"/>
        <w:bottom w:val="none" w:sz="0" w:space="0" w:color="auto"/>
        <w:right w:val="none" w:sz="0" w:space="0" w:color="auto"/>
      </w:divBdr>
    </w:div>
    <w:div w:id="565267232">
      <w:bodyDiv w:val="1"/>
      <w:marLeft w:val="0"/>
      <w:marRight w:val="0"/>
      <w:marTop w:val="0"/>
      <w:marBottom w:val="0"/>
      <w:divBdr>
        <w:top w:val="none" w:sz="0" w:space="0" w:color="auto"/>
        <w:left w:val="none" w:sz="0" w:space="0" w:color="auto"/>
        <w:bottom w:val="none" w:sz="0" w:space="0" w:color="auto"/>
        <w:right w:val="none" w:sz="0" w:space="0" w:color="auto"/>
      </w:divBdr>
    </w:div>
    <w:div w:id="613487465">
      <w:bodyDiv w:val="1"/>
      <w:marLeft w:val="0"/>
      <w:marRight w:val="0"/>
      <w:marTop w:val="0"/>
      <w:marBottom w:val="0"/>
      <w:divBdr>
        <w:top w:val="none" w:sz="0" w:space="0" w:color="auto"/>
        <w:left w:val="none" w:sz="0" w:space="0" w:color="auto"/>
        <w:bottom w:val="none" w:sz="0" w:space="0" w:color="auto"/>
        <w:right w:val="none" w:sz="0" w:space="0" w:color="auto"/>
      </w:divBdr>
    </w:div>
    <w:div w:id="614990818">
      <w:bodyDiv w:val="1"/>
      <w:marLeft w:val="0"/>
      <w:marRight w:val="0"/>
      <w:marTop w:val="0"/>
      <w:marBottom w:val="0"/>
      <w:divBdr>
        <w:top w:val="none" w:sz="0" w:space="0" w:color="auto"/>
        <w:left w:val="none" w:sz="0" w:space="0" w:color="auto"/>
        <w:bottom w:val="none" w:sz="0" w:space="0" w:color="auto"/>
        <w:right w:val="none" w:sz="0" w:space="0" w:color="auto"/>
      </w:divBdr>
    </w:div>
    <w:div w:id="704525404">
      <w:bodyDiv w:val="1"/>
      <w:marLeft w:val="0"/>
      <w:marRight w:val="0"/>
      <w:marTop w:val="0"/>
      <w:marBottom w:val="0"/>
      <w:divBdr>
        <w:top w:val="none" w:sz="0" w:space="0" w:color="auto"/>
        <w:left w:val="none" w:sz="0" w:space="0" w:color="auto"/>
        <w:bottom w:val="none" w:sz="0" w:space="0" w:color="auto"/>
        <w:right w:val="none" w:sz="0" w:space="0" w:color="auto"/>
      </w:divBdr>
    </w:div>
    <w:div w:id="710495780">
      <w:bodyDiv w:val="1"/>
      <w:marLeft w:val="0"/>
      <w:marRight w:val="0"/>
      <w:marTop w:val="0"/>
      <w:marBottom w:val="0"/>
      <w:divBdr>
        <w:top w:val="none" w:sz="0" w:space="0" w:color="auto"/>
        <w:left w:val="none" w:sz="0" w:space="0" w:color="auto"/>
        <w:bottom w:val="none" w:sz="0" w:space="0" w:color="auto"/>
        <w:right w:val="none" w:sz="0" w:space="0" w:color="auto"/>
      </w:divBdr>
    </w:div>
    <w:div w:id="776830605">
      <w:bodyDiv w:val="1"/>
      <w:marLeft w:val="0"/>
      <w:marRight w:val="0"/>
      <w:marTop w:val="0"/>
      <w:marBottom w:val="0"/>
      <w:divBdr>
        <w:top w:val="none" w:sz="0" w:space="0" w:color="auto"/>
        <w:left w:val="none" w:sz="0" w:space="0" w:color="auto"/>
        <w:bottom w:val="none" w:sz="0" w:space="0" w:color="auto"/>
        <w:right w:val="none" w:sz="0" w:space="0" w:color="auto"/>
      </w:divBdr>
    </w:div>
    <w:div w:id="801191818">
      <w:bodyDiv w:val="1"/>
      <w:marLeft w:val="0"/>
      <w:marRight w:val="0"/>
      <w:marTop w:val="0"/>
      <w:marBottom w:val="0"/>
      <w:divBdr>
        <w:top w:val="none" w:sz="0" w:space="0" w:color="auto"/>
        <w:left w:val="none" w:sz="0" w:space="0" w:color="auto"/>
        <w:bottom w:val="none" w:sz="0" w:space="0" w:color="auto"/>
        <w:right w:val="none" w:sz="0" w:space="0" w:color="auto"/>
      </w:divBdr>
    </w:div>
    <w:div w:id="875586012">
      <w:bodyDiv w:val="1"/>
      <w:marLeft w:val="0"/>
      <w:marRight w:val="0"/>
      <w:marTop w:val="0"/>
      <w:marBottom w:val="0"/>
      <w:divBdr>
        <w:top w:val="none" w:sz="0" w:space="0" w:color="auto"/>
        <w:left w:val="none" w:sz="0" w:space="0" w:color="auto"/>
        <w:bottom w:val="none" w:sz="0" w:space="0" w:color="auto"/>
        <w:right w:val="none" w:sz="0" w:space="0" w:color="auto"/>
      </w:divBdr>
    </w:div>
    <w:div w:id="879125457">
      <w:bodyDiv w:val="1"/>
      <w:marLeft w:val="0"/>
      <w:marRight w:val="0"/>
      <w:marTop w:val="0"/>
      <w:marBottom w:val="0"/>
      <w:divBdr>
        <w:top w:val="none" w:sz="0" w:space="0" w:color="auto"/>
        <w:left w:val="none" w:sz="0" w:space="0" w:color="auto"/>
        <w:bottom w:val="none" w:sz="0" w:space="0" w:color="auto"/>
        <w:right w:val="none" w:sz="0" w:space="0" w:color="auto"/>
      </w:divBdr>
    </w:div>
    <w:div w:id="970746886">
      <w:bodyDiv w:val="1"/>
      <w:marLeft w:val="0"/>
      <w:marRight w:val="0"/>
      <w:marTop w:val="0"/>
      <w:marBottom w:val="0"/>
      <w:divBdr>
        <w:top w:val="none" w:sz="0" w:space="0" w:color="auto"/>
        <w:left w:val="none" w:sz="0" w:space="0" w:color="auto"/>
        <w:bottom w:val="none" w:sz="0" w:space="0" w:color="auto"/>
        <w:right w:val="none" w:sz="0" w:space="0" w:color="auto"/>
      </w:divBdr>
    </w:div>
    <w:div w:id="995183458">
      <w:bodyDiv w:val="1"/>
      <w:marLeft w:val="0"/>
      <w:marRight w:val="0"/>
      <w:marTop w:val="0"/>
      <w:marBottom w:val="0"/>
      <w:divBdr>
        <w:top w:val="none" w:sz="0" w:space="0" w:color="auto"/>
        <w:left w:val="none" w:sz="0" w:space="0" w:color="auto"/>
        <w:bottom w:val="none" w:sz="0" w:space="0" w:color="auto"/>
        <w:right w:val="none" w:sz="0" w:space="0" w:color="auto"/>
      </w:divBdr>
    </w:div>
    <w:div w:id="1051074657">
      <w:bodyDiv w:val="1"/>
      <w:marLeft w:val="0"/>
      <w:marRight w:val="0"/>
      <w:marTop w:val="0"/>
      <w:marBottom w:val="0"/>
      <w:divBdr>
        <w:top w:val="none" w:sz="0" w:space="0" w:color="auto"/>
        <w:left w:val="none" w:sz="0" w:space="0" w:color="auto"/>
        <w:bottom w:val="none" w:sz="0" w:space="0" w:color="auto"/>
        <w:right w:val="none" w:sz="0" w:space="0" w:color="auto"/>
      </w:divBdr>
    </w:div>
    <w:div w:id="1051081261">
      <w:bodyDiv w:val="1"/>
      <w:marLeft w:val="0"/>
      <w:marRight w:val="0"/>
      <w:marTop w:val="0"/>
      <w:marBottom w:val="0"/>
      <w:divBdr>
        <w:top w:val="none" w:sz="0" w:space="0" w:color="auto"/>
        <w:left w:val="none" w:sz="0" w:space="0" w:color="auto"/>
        <w:bottom w:val="none" w:sz="0" w:space="0" w:color="auto"/>
        <w:right w:val="none" w:sz="0" w:space="0" w:color="auto"/>
      </w:divBdr>
    </w:div>
    <w:div w:id="1084034705">
      <w:bodyDiv w:val="1"/>
      <w:marLeft w:val="0"/>
      <w:marRight w:val="0"/>
      <w:marTop w:val="0"/>
      <w:marBottom w:val="0"/>
      <w:divBdr>
        <w:top w:val="none" w:sz="0" w:space="0" w:color="auto"/>
        <w:left w:val="none" w:sz="0" w:space="0" w:color="auto"/>
        <w:bottom w:val="none" w:sz="0" w:space="0" w:color="auto"/>
        <w:right w:val="none" w:sz="0" w:space="0" w:color="auto"/>
      </w:divBdr>
    </w:div>
    <w:div w:id="1197622239">
      <w:bodyDiv w:val="1"/>
      <w:marLeft w:val="0"/>
      <w:marRight w:val="0"/>
      <w:marTop w:val="0"/>
      <w:marBottom w:val="0"/>
      <w:divBdr>
        <w:top w:val="none" w:sz="0" w:space="0" w:color="auto"/>
        <w:left w:val="none" w:sz="0" w:space="0" w:color="auto"/>
        <w:bottom w:val="none" w:sz="0" w:space="0" w:color="auto"/>
        <w:right w:val="none" w:sz="0" w:space="0" w:color="auto"/>
      </w:divBdr>
    </w:div>
    <w:div w:id="1240212940">
      <w:bodyDiv w:val="1"/>
      <w:marLeft w:val="0"/>
      <w:marRight w:val="0"/>
      <w:marTop w:val="0"/>
      <w:marBottom w:val="0"/>
      <w:divBdr>
        <w:top w:val="none" w:sz="0" w:space="0" w:color="auto"/>
        <w:left w:val="none" w:sz="0" w:space="0" w:color="auto"/>
        <w:bottom w:val="none" w:sz="0" w:space="0" w:color="auto"/>
        <w:right w:val="none" w:sz="0" w:space="0" w:color="auto"/>
      </w:divBdr>
    </w:div>
    <w:div w:id="1253314306">
      <w:bodyDiv w:val="1"/>
      <w:marLeft w:val="0"/>
      <w:marRight w:val="0"/>
      <w:marTop w:val="0"/>
      <w:marBottom w:val="0"/>
      <w:divBdr>
        <w:top w:val="none" w:sz="0" w:space="0" w:color="auto"/>
        <w:left w:val="none" w:sz="0" w:space="0" w:color="auto"/>
        <w:bottom w:val="none" w:sz="0" w:space="0" w:color="auto"/>
        <w:right w:val="none" w:sz="0" w:space="0" w:color="auto"/>
      </w:divBdr>
    </w:div>
    <w:div w:id="1254164625">
      <w:bodyDiv w:val="1"/>
      <w:marLeft w:val="0"/>
      <w:marRight w:val="0"/>
      <w:marTop w:val="0"/>
      <w:marBottom w:val="0"/>
      <w:divBdr>
        <w:top w:val="none" w:sz="0" w:space="0" w:color="auto"/>
        <w:left w:val="none" w:sz="0" w:space="0" w:color="auto"/>
        <w:bottom w:val="none" w:sz="0" w:space="0" w:color="auto"/>
        <w:right w:val="none" w:sz="0" w:space="0" w:color="auto"/>
      </w:divBdr>
    </w:div>
    <w:div w:id="1283727325">
      <w:bodyDiv w:val="1"/>
      <w:marLeft w:val="0"/>
      <w:marRight w:val="0"/>
      <w:marTop w:val="0"/>
      <w:marBottom w:val="0"/>
      <w:divBdr>
        <w:top w:val="none" w:sz="0" w:space="0" w:color="auto"/>
        <w:left w:val="none" w:sz="0" w:space="0" w:color="auto"/>
        <w:bottom w:val="none" w:sz="0" w:space="0" w:color="auto"/>
        <w:right w:val="none" w:sz="0" w:space="0" w:color="auto"/>
      </w:divBdr>
    </w:div>
    <w:div w:id="1302809366">
      <w:bodyDiv w:val="1"/>
      <w:marLeft w:val="0"/>
      <w:marRight w:val="0"/>
      <w:marTop w:val="0"/>
      <w:marBottom w:val="0"/>
      <w:divBdr>
        <w:top w:val="none" w:sz="0" w:space="0" w:color="auto"/>
        <w:left w:val="none" w:sz="0" w:space="0" w:color="auto"/>
        <w:bottom w:val="none" w:sz="0" w:space="0" w:color="auto"/>
        <w:right w:val="none" w:sz="0" w:space="0" w:color="auto"/>
      </w:divBdr>
    </w:div>
    <w:div w:id="1331567644">
      <w:bodyDiv w:val="1"/>
      <w:marLeft w:val="0"/>
      <w:marRight w:val="0"/>
      <w:marTop w:val="0"/>
      <w:marBottom w:val="0"/>
      <w:divBdr>
        <w:top w:val="none" w:sz="0" w:space="0" w:color="auto"/>
        <w:left w:val="none" w:sz="0" w:space="0" w:color="auto"/>
        <w:bottom w:val="none" w:sz="0" w:space="0" w:color="auto"/>
        <w:right w:val="none" w:sz="0" w:space="0" w:color="auto"/>
      </w:divBdr>
    </w:div>
    <w:div w:id="1336155512">
      <w:bodyDiv w:val="1"/>
      <w:marLeft w:val="0"/>
      <w:marRight w:val="0"/>
      <w:marTop w:val="0"/>
      <w:marBottom w:val="0"/>
      <w:divBdr>
        <w:top w:val="none" w:sz="0" w:space="0" w:color="auto"/>
        <w:left w:val="none" w:sz="0" w:space="0" w:color="auto"/>
        <w:bottom w:val="none" w:sz="0" w:space="0" w:color="auto"/>
        <w:right w:val="none" w:sz="0" w:space="0" w:color="auto"/>
      </w:divBdr>
    </w:div>
    <w:div w:id="1376155450">
      <w:bodyDiv w:val="1"/>
      <w:marLeft w:val="0"/>
      <w:marRight w:val="0"/>
      <w:marTop w:val="0"/>
      <w:marBottom w:val="0"/>
      <w:divBdr>
        <w:top w:val="none" w:sz="0" w:space="0" w:color="auto"/>
        <w:left w:val="none" w:sz="0" w:space="0" w:color="auto"/>
        <w:bottom w:val="none" w:sz="0" w:space="0" w:color="auto"/>
        <w:right w:val="none" w:sz="0" w:space="0" w:color="auto"/>
      </w:divBdr>
    </w:div>
    <w:div w:id="1392459001">
      <w:bodyDiv w:val="1"/>
      <w:marLeft w:val="0"/>
      <w:marRight w:val="0"/>
      <w:marTop w:val="0"/>
      <w:marBottom w:val="0"/>
      <w:divBdr>
        <w:top w:val="none" w:sz="0" w:space="0" w:color="auto"/>
        <w:left w:val="none" w:sz="0" w:space="0" w:color="auto"/>
        <w:bottom w:val="none" w:sz="0" w:space="0" w:color="auto"/>
        <w:right w:val="none" w:sz="0" w:space="0" w:color="auto"/>
      </w:divBdr>
    </w:div>
    <w:div w:id="1501962773">
      <w:bodyDiv w:val="1"/>
      <w:marLeft w:val="0"/>
      <w:marRight w:val="0"/>
      <w:marTop w:val="0"/>
      <w:marBottom w:val="0"/>
      <w:divBdr>
        <w:top w:val="none" w:sz="0" w:space="0" w:color="auto"/>
        <w:left w:val="none" w:sz="0" w:space="0" w:color="auto"/>
        <w:bottom w:val="none" w:sz="0" w:space="0" w:color="auto"/>
        <w:right w:val="none" w:sz="0" w:space="0" w:color="auto"/>
      </w:divBdr>
    </w:div>
    <w:div w:id="1680617718">
      <w:bodyDiv w:val="1"/>
      <w:marLeft w:val="0"/>
      <w:marRight w:val="0"/>
      <w:marTop w:val="0"/>
      <w:marBottom w:val="0"/>
      <w:divBdr>
        <w:top w:val="none" w:sz="0" w:space="0" w:color="auto"/>
        <w:left w:val="none" w:sz="0" w:space="0" w:color="auto"/>
        <w:bottom w:val="none" w:sz="0" w:space="0" w:color="auto"/>
        <w:right w:val="none" w:sz="0" w:space="0" w:color="auto"/>
      </w:divBdr>
    </w:div>
    <w:div w:id="1714965224">
      <w:bodyDiv w:val="1"/>
      <w:marLeft w:val="0"/>
      <w:marRight w:val="0"/>
      <w:marTop w:val="0"/>
      <w:marBottom w:val="0"/>
      <w:divBdr>
        <w:top w:val="none" w:sz="0" w:space="0" w:color="auto"/>
        <w:left w:val="none" w:sz="0" w:space="0" w:color="auto"/>
        <w:bottom w:val="none" w:sz="0" w:space="0" w:color="auto"/>
        <w:right w:val="none" w:sz="0" w:space="0" w:color="auto"/>
      </w:divBdr>
    </w:div>
    <w:div w:id="1736010102">
      <w:bodyDiv w:val="1"/>
      <w:marLeft w:val="0"/>
      <w:marRight w:val="0"/>
      <w:marTop w:val="0"/>
      <w:marBottom w:val="0"/>
      <w:divBdr>
        <w:top w:val="none" w:sz="0" w:space="0" w:color="auto"/>
        <w:left w:val="none" w:sz="0" w:space="0" w:color="auto"/>
        <w:bottom w:val="none" w:sz="0" w:space="0" w:color="auto"/>
        <w:right w:val="none" w:sz="0" w:space="0" w:color="auto"/>
      </w:divBdr>
    </w:div>
    <w:div w:id="1806699799">
      <w:bodyDiv w:val="1"/>
      <w:marLeft w:val="0"/>
      <w:marRight w:val="0"/>
      <w:marTop w:val="0"/>
      <w:marBottom w:val="0"/>
      <w:divBdr>
        <w:top w:val="none" w:sz="0" w:space="0" w:color="auto"/>
        <w:left w:val="none" w:sz="0" w:space="0" w:color="auto"/>
        <w:bottom w:val="none" w:sz="0" w:space="0" w:color="auto"/>
        <w:right w:val="none" w:sz="0" w:space="0" w:color="auto"/>
      </w:divBdr>
    </w:div>
    <w:div w:id="1813475713">
      <w:bodyDiv w:val="1"/>
      <w:marLeft w:val="0"/>
      <w:marRight w:val="0"/>
      <w:marTop w:val="0"/>
      <w:marBottom w:val="0"/>
      <w:divBdr>
        <w:top w:val="none" w:sz="0" w:space="0" w:color="auto"/>
        <w:left w:val="none" w:sz="0" w:space="0" w:color="auto"/>
        <w:bottom w:val="none" w:sz="0" w:space="0" w:color="auto"/>
        <w:right w:val="none" w:sz="0" w:space="0" w:color="auto"/>
      </w:divBdr>
    </w:div>
    <w:div w:id="1828863970">
      <w:bodyDiv w:val="1"/>
      <w:marLeft w:val="0"/>
      <w:marRight w:val="0"/>
      <w:marTop w:val="0"/>
      <w:marBottom w:val="0"/>
      <w:divBdr>
        <w:top w:val="none" w:sz="0" w:space="0" w:color="auto"/>
        <w:left w:val="none" w:sz="0" w:space="0" w:color="auto"/>
        <w:bottom w:val="none" w:sz="0" w:space="0" w:color="auto"/>
        <w:right w:val="none" w:sz="0" w:space="0" w:color="auto"/>
      </w:divBdr>
    </w:div>
    <w:div w:id="1840268769">
      <w:bodyDiv w:val="1"/>
      <w:marLeft w:val="0"/>
      <w:marRight w:val="0"/>
      <w:marTop w:val="0"/>
      <w:marBottom w:val="0"/>
      <w:divBdr>
        <w:top w:val="none" w:sz="0" w:space="0" w:color="auto"/>
        <w:left w:val="none" w:sz="0" w:space="0" w:color="auto"/>
        <w:bottom w:val="none" w:sz="0" w:space="0" w:color="auto"/>
        <w:right w:val="none" w:sz="0" w:space="0" w:color="auto"/>
      </w:divBdr>
    </w:div>
    <w:div w:id="1852376188">
      <w:bodyDiv w:val="1"/>
      <w:marLeft w:val="0"/>
      <w:marRight w:val="0"/>
      <w:marTop w:val="0"/>
      <w:marBottom w:val="0"/>
      <w:divBdr>
        <w:top w:val="none" w:sz="0" w:space="0" w:color="auto"/>
        <w:left w:val="none" w:sz="0" w:space="0" w:color="auto"/>
        <w:bottom w:val="none" w:sz="0" w:space="0" w:color="auto"/>
        <w:right w:val="none" w:sz="0" w:space="0" w:color="auto"/>
      </w:divBdr>
    </w:div>
    <w:div w:id="1853570920">
      <w:bodyDiv w:val="1"/>
      <w:marLeft w:val="0"/>
      <w:marRight w:val="0"/>
      <w:marTop w:val="0"/>
      <w:marBottom w:val="0"/>
      <w:divBdr>
        <w:top w:val="none" w:sz="0" w:space="0" w:color="auto"/>
        <w:left w:val="none" w:sz="0" w:space="0" w:color="auto"/>
        <w:bottom w:val="none" w:sz="0" w:space="0" w:color="auto"/>
        <w:right w:val="none" w:sz="0" w:space="0" w:color="auto"/>
      </w:divBdr>
    </w:div>
    <w:div w:id="1883784605">
      <w:bodyDiv w:val="1"/>
      <w:marLeft w:val="0"/>
      <w:marRight w:val="0"/>
      <w:marTop w:val="0"/>
      <w:marBottom w:val="0"/>
      <w:divBdr>
        <w:top w:val="none" w:sz="0" w:space="0" w:color="auto"/>
        <w:left w:val="none" w:sz="0" w:space="0" w:color="auto"/>
        <w:bottom w:val="none" w:sz="0" w:space="0" w:color="auto"/>
        <w:right w:val="none" w:sz="0" w:space="0" w:color="auto"/>
      </w:divBdr>
    </w:div>
    <w:div w:id="1935017763">
      <w:bodyDiv w:val="1"/>
      <w:marLeft w:val="0"/>
      <w:marRight w:val="0"/>
      <w:marTop w:val="0"/>
      <w:marBottom w:val="0"/>
      <w:divBdr>
        <w:top w:val="none" w:sz="0" w:space="0" w:color="auto"/>
        <w:left w:val="none" w:sz="0" w:space="0" w:color="auto"/>
        <w:bottom w:val="none" w:sz="0" w:space="0" w:color="auto"/>
        <w:right w:val="none" w:sz="0" w:space="0" w:color="auto"/>
      </w:divBdr>
    </w:div>
    <w:div w:id="1974210985">
      <w:bodyDiv w:val="1"/>
      <w:marLeft w:val="0"/>
      <w:marRight w:val="0"/>
      <w:marTop w:val="0"/>
      <w:marBottom w:val="0"/>
      <w:divBdr>
        <w:top w:val="none" w:sz="0" w:space="0" w:color="auto"/>
        <w:left w:val="none" w:sz="0" w:space="0" w:color="auto"/>
        <w:bottom w:val="none" w:sz="0" w:space="0" w:color="auto"/>
        <w:right w:val="none" w:sz="0" w:space="0" w:color="auto"/>
      </w:divBdr>
    </w:div>
    <w:div w:id="1990329727">
      <w:bodyDiv w:val="1"/>
      <w:marLeft w:val="0"/>
      <w:marRight w:val="0"/>
      <w:marTop w:val="0"/>
      <w:marBottom w:val="0"/>
      <w:divBdr>
        <w:top w:val="none" w:sz="0" w:space="0" w:color="auto"/>
        <w:left w:val="none" w:sz="0" w:space="0" w:color="auto"/>
        <w:bottom w:val="none" w:sz="0" w:space="0" w:color="auto"/>
        <w:right w:val="none" w:sz="0" w:space="0" w:color="auto"/>
      </w:divBdr>
    </w:div>
    <w:div w:id="2013028572">
      <w:bodyDiv w:val="1"/>
      <w:marLeft w:val="0"/>
      <w:marRight w:val="0"/>
      <w:marTop w:val="0"/>
      <w:marBottom w:val="0"/>
      <w:divBdr>
        <w:top w:val="none" w:sz="0" w:space="0" w:color="auto"/>
        <w:left w:val="none" w:sz="0" w:space="0" w:color="auto"/>
        <w:bottom w:val="none" w:sz="0" w:space="0" w:color="auto"/>
        <w:right w:val="none" w:sz="0" w:space="0" w:color="auto"/>
      </w:divBdr>
    </w:div>
    <w:div w:id="2017145979">
      <w:bodyDiv w:val="1"/>
      <w:marLeft w:val="0"/>
      <w:marRight w:val="0"/>
      <w:marTop w:val="0"/>
      <w:marBottom w:val="0"/>
      <w:divBdr>
        <w:top w:val="none" w:sz="0" w:space="0" w:color="auto"/>
        <w:left w:val="none" w:sz="0" w:space="0" w:color="auto"/>
        <w:bottom w:val="none" w:sz="0" w:space="0" w:color="auto"/>
        <w:right w:val="none" w:sz="0" w:space="0" w:color="auto"/>
      </w:divBdr>
    </w:div>
    <w:div w:id="2126383521">
      <w:bodyDiv w:val="1"/>
      <w:marLeft w:val="0"/>
      <w:marRight w:val="0"/>
      <w:marTop w:val="0"/>
      <w:marBottom w:val="0"/>
      <w:divBdr>
        <w:top w:val="none" w:sz="0" w:space="0" w:color="auto"/>
        <w:left w:val="none" w:sz="0" w:space="0" w:color="auto"/>
        <w:bottom w:val="none" w:sz="0" w:space="0" w:color="auto"/>
        <w:right w:val="none" w:sz="0" w:space="0" w:color="auto"/>
      </w:divBdr>
    </w:div>
    <w:div w:id="2133863836">
      <w:bodyDiv w:val="1"/>
      <w:marLeft w:val="0"/>
      <w:marRight w:val="0"/>
      <w:marTop w:val="0"/>
      <w:marBottom w:val="0"/>
      <w:divBdr>
        <w:top w:val="none" w:sz="0" w:space="0" w:color="auto"/>
        <w:left w:val="none" w:sz="0" w:space="0" w:color="auto"/>
        <w:bottom w:val="none" w:sz="0" w:space="0" w:color="auto"/>
        <w:right w:val="none" w:sz="0" w:space="0" w:color="auto"/>
      </w:divBdr>
    </w:div>
    <w:div w:id="214427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46743-7006-4961-9A58-892158DC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11</cp:lastModifiedBy>
  <cp:revision>4</cp:revision>
  <cp:lastPrinted>2023-03-07T03:59:00Z</cp:lastPrinted>
  <dcterms:created xsi:type="dcterms:W3CDTF">2023-11-03T01:43:00Z</dcterms:created>
  <dcterms:modified xsi:type="dcterms:W3CDTF">2023-11-03T09:11:00Z</dcterms:modified>
</cp:coreProperties>
</file>