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3B" w:rsidRPr="007926D0" w:rsidRDefault="007926D0" w:rsidP="007926D0">
      <w:pPr>
        <w:jc w:val="center"/>
        <w:rPr>
          <w:b/>
          <w:sz w:val="28"/>
          <w:szCs w:val="28"/>
          <w:lang w:val="en-US"/>
        </w:rPr>
      </w:pPr>
      <w:r w:rsidRPr="007926D0">
        <w:rPr>
          <w:b/>
          <w:sz w:val="28"/>
          <w:szCs w:val="28"/>
          <w:lang w:val="en-US"/>
        </w:rPr>
        <w:t>DANH SÁCH CÁC ĐƠN VỊ B</w:t>
      </w:r>
      <w:r w:rsidR="00896813">
        <w:rPr>
          <w:b/>
          <w:sz w:val="28"/>
          <w:szCs w:val="28"/>
          <w:lang w:val="en-US"/>
        </w:rPr>
        <w:t>Á</w:t>
      </w:r>
      <w:r w:rsidRPr="007926D0">
        <w:rPr>
          <w:b/>
          <w:sz w:val="28"/>
          <w:szCs w:val="28"/>
          <w:lang w:val="en-US"/>
        </w:rPr>
        <w:t>O CÁO THAM LUẬN TẠI HỘI NGHỊ</w:t>
      </w:r>
    </w:p>
    <w:p w:rsidR="007926D0" w:rsidRDefault="007926D0">
      <w:pPr>
        <w:rPr>
          <w:lang w:val="en-US"/>
        </w:rPr>
      </w:pPr>
    </w:p>
    <w:tbl>
      <w:tblPr>
        <w:tblStyle w:val="TableGrid"/>
        <w:tblW w:w="0" w:type="auto"/>
        <w:jc w:val="center"/>
        <w:tblLook w:val="04A0" w:firstRow="1" w:lastRow="0" w:firstColumn="1" w:lastColumn="0" w:noHBand="0" w:noVBand="1"/>
      </w:tblPr>
      <w:tblGrid>
        <w:gridCol w:w="703"/>
        <w:gridCol w:w="3434"/>
        <w:gridCol w:w="4927"/>
      </w:tblGrid>
      <w:tr w:rsidR="007926D0" w:rsidRPr="007926D0" w:rsidTr="00244165">
        <w:trPr>
          <w:trHeight w:val="584"/>
          <w:jc w:val="center"/>
        </w:trPr>
        <w:tc>
          <w:tcPr>
            <w:tcW w:w="710" w:type="dxa"/>
            <w:vAlign w:val="center"/>
          </w:tcPr>
          <w:p w:rsidR="007926D0" w:rsidRPr="007926D0" w:rsidRDefault="007926D0" w:rsidP="007926D0">
            <w:pPr>
              <w:jc w:val="center"/>
              <w:rPr>
                <w:b/>
                <w:sz w:val="28"/>
                <w:szCs w:val="28"/>
                <w:lang w:val="en-US"/>
              </w:rPr>
            </w:pPr>
            <w:r w:rsidRPr="007926D0">
              <w:rPr>
                <w:b/>
                <w:sz w:val="28"/>
                <w:szCs w:val="28"/>
                <w:lang w:val="en-US"/>
              </w:rPr>
              <w:t>Stt</w:t>
            </w:r>
          </w:p>
        </w:tc>
        <w:tc>
          <w:tcPr>
            <w:tcW w:w="3543" w:type="dxa"/>
            <w:vAlign w:val="center"/>
          </w:tcPr>
          <w:p w:rsidR="007926D0" w:rsidRPr="007926D0" w:rsidRDefault="007926D0" w:rsidP="007926D0">
            <w:pPr>
              <w:jc w:val="center"/>
              <w:rPr>
                <w:b/>
                <w:sz w:val="28"/>
                <w:szCs w:val="28"/>
                <w:lang w:val="en-US"/>
              </w:rPr>
            </w:pPr>
            <w:r w:rsidRPr="007926D0">
              <w:rPr>
                <w:b/>
                <w:sz w:val="28"/>
                <w:szCs w:val="28"/>
                <w:lang w:val="en-US"/>
              </w:rPr>
              <w:t>Tên đơn vị</w:t>
            </w:r>
          </w:p>
        </w:tc>
        <w:tc>
          <w:tcPr>
            <w:tcW w:w="5100" w:type="dxa"/>
            <w:vAlign w:val="center"/>
          </w:tcPr>
          <w:p w:rsidR="007926D0" w:rsidRPr="007926D0" w:rsidRDefault="007926D0" w:rsidP="007926D0">
            <w:pPr>
              <w:jc w:val="center"/>
              <w:rPr>
                <w:b/>
                <w:sz w:val="28"/>
                <w:szCs w:val="28"/>
                <w:lang w:val="en-US"/>
              </w:rPr>
            </w:pPr>
            <w:r w:rsidRPr="007926D0">
              <w:rPr>
                <w:b/>
                <w:sz w:val="28"/>
                <w:szCs w:val="28"/>
                <w:lang w:val="en-US"/>
              </w:rPr>
              <w:t>Nội dung tham luận</w:t>
            </w:r>
          </w:p>
        </w:tc>
      </w:tr>
      <w:tr w:rsidR="007926D0" w:rsidRPr="007926D0" w:rsidTr="00244165">
        <w:trPr>
          <w:trHeight w:val="2108"/>
          <w:jc w:val="center"/>
        </w:trPr>
        <w:tc>
          <w:tcPr>
            <w:tcW w:w="710" w:type="dxa"/>
            <w:vAlign w:val="center"/>
          </w:tcPr>
          <w:p w:rsidR="007926D0" w:rsidRPr="007926D0" w:rsidRDefault="007926D0" w:rsidP="0071603B">
            <w:pPr>
              <w:jc w:val="center"/>
              <w:rPr>
                <w:sz w:val="28"/>
                <w:szCs w:val="28"/>
                <w:lang w:val="en-US"/>
              </w:rPr>
            </w:pPr>
            <w:r>
              <w:rPr>
                <w:sz w:val="28"/>
                <w:szCs w:val="28"/>
                <w:lang w:val="en-US"/>
              </w:rPr>
              <w:t>1</w:t>
            </w:r>
          </w:p>
        </w:tc>
        <w:tc>
          <w:tcPr>
            <w:tcW w:w="3543" w:type="dxa"/>
            <w:vAlign w:val="center"/>
          </w:tcPr>
          <w:p w:rsidR="007926D0" w:rsidRPr="007926D0" w:rsidRDefault="007926D0" w:rsidP="00244165">
            <w:pPr>
              <w:jc w:val="both"/>
              <w:rPr>
                <w:sz w:val="28"/>
                <w:szCs w:val="28"/>
                <w:lang w:val="en-US"/>
              </w:rPr>
            </w:pPr>
            <w:r>
              <w:rPr>
                <w:sz w:val="28"/>
                <w:szCs w:val="28"/>
                <w:lang w:val="en-US"/>
              </w:rPr>
              <w:t>UBND thành phố Gia Nghĩa</w:t>
            </w:r>
          </w:p>
        </w:tc>
        <w:tc>
          <w:tcPr>
            <w:tcW w:w="5100" w:type="dxa"/>
          </w:tcPr>
          <w:p w:rsidR="007926D0" w:rsidRPr="007926D0" w:rsidRDefault="007926D0" w:rsidP="00244165">
            <w:pPr>
              <w:jc w:val="both"/>
              <w:rPr>
                <w:sz w:val="28"/>
                <w:szCs w:val="28"/>
                <w:lang w:val="en-US"/>
              </w:rPr>
            </w:pPr>
            <w:r>
              <w:rPr>
                <w:sz w:val="28"/>
                <w:szCs w:val="28"/>
                <w:lang w:val="en-US"/>
              </w:rPr>
              <w:t>Việc triển khai thực hiện Chỉnh lý tài liệu tại UBND thành phố làm tiền đề để số hóa, phát huy giá trị tài liệu lưu trữ hướng đến Chính quyền điện tử, Chính quyền số năm 2023; giải pháp và phương hướng năm 2024</w:t>
            </w:r>
          </w:p>
        </w:tc>
      </w:tr>
      <w:tr w:rsidR="007926D0" w:rsidRPr="007926D0" w:rsidTr="00244165">
        <w:trPr>
          <w:trHeight w:val="2110"/>
          <w:jc w:val="center"/>
        </w:trPr>
        <w:tc>
          <w:tcPr>
            <w:tcW w:w="710" w:type="dxa"/>
            <w:vAlign w:val="center"/>
          </w:tcPr>
          <w:p w:rsidR="007926D0" w:rsidRDefault="007926D0" w:rsidP="0071603B">
            <w:pPr>
              <w:jc w:val="center"/>
              <w:rPr>
                <w:sz w:val="28"/>
                <w:szCs w:val="28"/>
                <w:lang w:val="en-US"/>
              </w:rPr>
            </w:pPr>
            <w:r>
              <w:rPr>
                <w:sz w:val="28"/>
                <w:szCs w:val="28"/>
                <w:lang w:val="en-US"/>
              </w:rPr>
              <w:t>2</w:t>
            </w:r>
          </w:p>
        </w:tc>
        <w:tc>
          <w:tcPr>
            <w:tcW w:w="3543" w:type="dxa"/>
            <w:vAlign w:val="center"/>
          </w:tcPr>
          <w:p w:rsidR="007926D0" w:rsidRDefault="007926D0" w:rsidP="00244165">
            <w:pPr>
              <w:jc w:val="both"/>
              <w:rPr>
                <w:sz w:val="28"/>
                <w:szCs w:val="28"/>
                <w:lang w:val="en-US"/>
              </w:rPr>
            </w:pPr>
            <w:r>
              <w:rPr>
                <w:sz w:val="28"/>
                <w:szCs w:val="28"/>
                <w:lang w:val="en-US"/>
              </w:rPr>
              <w:t>UBND huyện Đắk Song</w:t>
            </w:r>
          </w:p>
        </w:tc>
        <w:tc>
          <w:tcPr>
            <w:tcW w:w="5100" w:type="dxa"/>
          </w:tcPr>
          <w:p w:rsidR="007926D0" w:rsidRDefault="007926D0" w:rsidP="00244165">
            <w:pPr>
              <w:jc w:val="both"/>
              <w:rPr>
                <w:sz w:val="28"/>
                <w:szCs w:val="28"/>
                <w:lang w:val="en-US"/>
              </w:rPr>
            </w:pPr>
            <w:r>
              <w:rPr>
                <w:sz w:val="28"/>
                <w:szCs w:val="28"/>
                <w:lang w:val="en-US"/>
              </w:rPr>
              <w:t>Bài học kinh nghiệm trong triển khai xây dựng chính quyền cơ sở vững mạnh, trọng tâm là công tác tổ chức đối thoại giữa UBND cấp xã với  Nhân dân trên địa bàn; những khó khăn, vướng mắc và giải pháp khắc phục</w:t>
            </w:r>
          </w:p>
        </w:tc>
      </w:tr>
      <w:tr w:rsidR="00244165" w:rsidRPr="007926D0" w:rsidTr="00244165">
        <w:trPr>
          <w:trHeight w:val="1276"/>
          <w:jc w:val="center"/>
        </w:trPr>
        <w:tc>
          <w:tcPr>
            <w:tcW w:w="710" w:type="dxa"/>
            <w:vAlign w:val="center"/>
          </w:tcPr>
          <w:p w:rsidR="00244165" w:rsidRDefault="00244165" w:rsidP="0071603B">
            <w:pPr>
              <w:jc w:val="center"/>
              <w:rPr>
                <w:sz w:val="28"/>
                <w:szCs w:val="28"/>
                <w:lang w:val="en-US"/>
              </w:rPr>
            </w:pPr>
            <w:r>
              <w:rPr>
                <w:sz w:val="28"/>
                <w:szCs w:val="28"/>
                <w:lang w:val="en-US"/>
              </w:rPr>
              <w:t>3</w:t>
            </w:r>
          </w:p>
        </w:tc>
        <w:tc>
          <w:tcPr>
            <w:tcW w:w="3543" w:type="dxa"/>
            <w:vAlign w:val="center"/>
          </w:tcPr>
          <w:p w:rsidR="00244165" w:rsidRDefault="00244165" w:rsidP="00244165">
            <w:pPr>
              <w:jc w:val="both"/>
              <w:rPr>
                <w:sz w:val="28"/>
                <w:szCs w:val="28"/>
                <w:lang w:val="en-US"/>
              </w:rPr>
            </w:pPr>
            <w:r>
              <w:rPr>
                <w:sz w:val="28"/>
                <w:szCs w:val="28"/>
                <w:lang w:val="en-US"/>
              </w:rPr>
              <w:t>UBND huyện Tuy Đức</w:t>
            </w:r>
          </w:p>
        </w:tc>
        <w:tc>
          <w:tcPr>
            <w:tcW w:w="5100" w:type="dxa"/>
          </w:tcPr>
          <w:p w:rsidR="00244165" w:rsidRDefault="00244165" w:rsidP="00244165">
            <w:pPr>
              <w:jc w:val="both"/>
              <w:rPr>
                <w:sz w:val="28"/>
                <w:szCs w:val="28"/>
                <w:lang w:val="en-US"/>
              </w:rPr>
            </w:pPr>
            <w:r>
              <w:rPr>
                <w:sz w:val="28"/>
                <w:szCs w:val="28"/>
                <w:lang w:val="en-US"/>
              </w:rPr>
              <w:t>Kết quả khắc phục tình trạng thiếu giáo viên trên địa bàn huyện; giải pháp trong thời gian tới</w:t>
            </w:r>
          </w:p>
        </w:tc>
      </w:tr>
      <w:tr w:rsidR="00244165" w:rsidRPr="007926D0" w:rsidTr="00244165">
        <w:trPr>
          <w:trHeight w:val="1407"/>
          <w:jc w:val="center"/>
        </w:trPr>
        <w:tc>
          <w:tcPr>
            <w:tcW w:w="710" w:type="dxa"/>
            <w:vAlign w:val="center"/>
          </w:tcPr>
          <w:p w:rsidR="00244165" w:rsidRDefault="00244165" w:rsidP="0071603B">
            <w:pPr>
              <w:jc w:val="center"/>
              <w:rPr>
                <w:sz w:val="28"/>
                <w:szCs w:val="28"/>
                <w:lang w:val="en-US"/>
              </w:rPr>
            </w:pPr>
            <w:r>
              <w:rPr>
                <w:sz w:val="28"/>
                <w:szCs w:val="28"/>
                <w:lang w:val="en-US"/>
              </w:rPr>
              <w:t>4</w:t>
            </w:r>
          </w:p>
        </w:tc>
        <w:tc>
          <w:tcPr>
            <w:tcW w:w="3543" w:type="dxa"/>
            <w:vAlign w:val="center"/>
          </w:tcPr>
          <w:p w:rsidR="00244165" w:rsidRDefault="00244165" w:rsidP="00244165">
            <w:pPr>
              <w:jc w:val="both"/>
              <w:rPr>
                <w:sz w:val="28"/>
                <w:szCs w:val="28"/>
                <w:lang w:val="en-US"/>
              </w:rPr>
            </w:pPr>
            <w:r>
              <w:rPr>
                <w:sz w:val="28"/>
                <w:szCs w:val="28"/>
                <w:lang w:val="en-US"/>
              </w:rPr>
              <w:t>Phòng Cải cách hành chính và Văn thư, lưu trữ Sở Nội vụ</w:t>
            </w:r>
            <w:bookmarkStart w:id="0" w:name="_GoBack"/>
            <w:bookmarkEnd w:id="0"/>
          </w:p>
        </w:tc>
        <w:tc>
          <w:tcPr>
            <w:tcW w:w="5100" w:type="dxa"/>
          </w:tcPr>
          <w:p w:rsidR="00244165" w:rsidRDefault="00244165" w:rsidP="00244165">
            <w:pPr>
              <w:jc w:val="both"/>
              <w:rPr>
                <w:sz w:val="28"/>
                <w:szCs w:val="28"/>
                <w:lang w:val="en-US"/>
              </w:rPr>
            </w:pPr>
            <w:r>
              <w:rPr>
                <w:sz w:val="28"/>
                <w:szCs w:val="28"/>
                <w:lang w:val="en-US"/>
              </w:rPr>
              <w:t>Kết quả triển khai thực hiện công tác CCHC của tỉnh năm 2023; những khó khăn vướng mắc và giải pháp cần triển khai thực hiện trong năm 2024</w:t>
            </w:r>
          </w:p>
        </w:tc>
      </w:tr>
      <w:tr w:rsidR="00244165" w:rsidRPr="007926D0" w:rsidTr="00244165">
        <w:trPr>
          <w:trHeight w:val="1542"/>
          <w:jc w:val="center"/>
        </w:trPr>
        <w:tc>
          <w:tcPr>
            <w:tcW w:w="710" w:type="dxa"/>
            <w:vAlign w:val="center"/>
          </w:tcPr>
          <w:p w:rsidR="00244165" w:rsidRDefault="00244165" w:rsidP="0071603B">
            <w:pPr>
              <w:jc w:val="center"/>
              <w:rPr>
                <w:sz w:val="28"/>
                <w:szCs w:val="28"/>
                <w:lang w:val="en-US"/>
              </w:rPr>
            </w:pPr>
            <w:r>
              <w:rPr>
                <w:sz w:val="28"/>
                <w:szCs w:val="28"/>
                <w:lang w:val="en-US"/>
              </w:rPr>
              <w:t>5</w:t>
            </w:r>
          </w:p>
        </w:tc>
        <w:tc>
          <w:tcPr>
            <w:tcW w:w="3543" w:type="dxa"/>
            <w:vAlign w:val="center"/>
          </w:tcPr>
          <w:p w:rsidR="00244165" w:rsidRDefault="00244165" w:rsidP="00244165">
            <w:pPr>
              <w:jc w:val="both"/>
              <w:rPr>
                <w:sz w:val="28"/>
                <w:szCs w:val="28"/>
                <w:lang w:val="en-US"/>
              </w:rPr>
            </w:pPr>
            <w:r>
              <w:rPr>
                <w:sz w:val="28"/>
                <w:szCs w:val="28"/>
                <w:lang w:val="en-US"/>
              </w:rPr>
              <w:t>Ban Tôn giáo Sở Nội vụ</w:t>
            </w:r>
          </w:p>
        </w:tc>
        <w:tc>
          <w:tcPr>
            <w:tcW w:w="5100" w:type="dxa"/>
          </w:tcPr>
          <w:p w:rsidR="00244165" w:rsidRDefault="00244165" w:rsidP="00244165">
            <w:pPr>
              <w:jc w:val="both"/>
              <w:rPr>
                <w:sz w:val="28"/>
                <w:szCs w:val="28"/>
                <w:lang w:val="en-US"/>
              </w:rPr>
            </w:pPr>
            <w:r>
              <w:rPr>
                <w:sz w:val="28"/>
                <w:szCs w:val="28"/>
                <w:lang w:val="en-US"/>
              </w:rPr>
              <w:t>Kết quả triển khai thực hiện quản lý nhà nước về công tác tôn giáo, những khó khăn vướng mắc và giải pháp cần triển khai thực hiện trong thời gian tới</w:t>
            </w:r>
          </w:p>
        </w:tc>
      </w:tr>
    </w:tbl>
    <w:p w:rsidR="007926D0" w:rsidRPr="007926D0" w:rsidRDefault="007926D0" w:rsidP="00244165">
      <w:pPr>
        <w:jc w:val="both"/>
        <w:rPr>
          <w:lang w:val="en-US"/>
        </w:rPr>
      </w:pPr>
    </w:p>
    <w:sectPr w:rsidR="007926D0" w:rsidRPr="007926D0" w:rsidSect="00CA7402">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D0"/>
    <w:rsid w:val="00244165"/>
    <w:rsid w:val="00577B3B"/>
    <w:rsid w:val="0071603B"/>
    <w:rsid w:val="007926D0"/>
    <w:rsid w:val="00896813"/>
    <w:rsid w:val="00CA7402"/>
    <w:rsid w:val="00E1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2FB5-F71F-46E7-8B3A-8033141F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2024-01-10T09:37:00Z</dcterms:created>
  <dcterms:modified xsi:type="dcterms:W3CDTF">2024-01-12T07:17:00Z</dcterms:modified>
</cp:coreProperties>
</file>