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70"/>
        <w:gridCol w:w="6095"/>
      </w:tblGrid>
      <w:tr w:rsidR="00EC669C" w:rsidRPr="004A32AC" w:rsidTr="009461D4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3970" w:type="dxa"/>
          </w:tcPr>
          <w:p w:rsidR="00EC669C" w:rsidRPr="00B37CFD" w:rsidRDefault="00EC669C" w:rsidP="009461D4">
            <w:pPr>
              <w:jc w:val="center"/>
              <w:rPr>
                <w:bCs/>
              </w:rPr>
            </w:pPr>
            <w:r w:rsidRPr="00B37CFD">
              <w:rPr>
                <w:bCs/>
              </w:rPr>
              <w:t>UBND TỈNH ĐĂK NÔNG</w:t>
            </w:r>
          </w:p>
          <w:p w:rsidR="00EC669C" w:rsidRDefault="00EC669C" w:rsidP="0094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SỞ LAO ĐỘNG</w:t>
            </w:r>
          </w:p>
          <w:p w:rsidR="00EC669C" w:rsidRPr="004F20F6" w:rsidRDefault="00EC669C" w:rsidP="0094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THƯƠNG BINH VÀ XÃ HỘI</w:t>
            </w:r>
          </w:p>
          <w:p w:rsidR="00EC669C" w:rsidRPr="004F20F6" w:rsidRDefault="00EC669C" w:rsidP="009461D4">
            <w:pPr>
              <w:ind w:left="240" w:hanging="240"/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1270</wp:posOffset>
                      </wp:positionV>
                      <wp:extent cx="553720" cy="0"/>
                      <wp:effectExtent l="8890" t="10795" r="889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.1pt" to="10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H1Ly+/ZAAAABQEAAA8AAABkcnMvZG93bnJldi54bWxMjsFOwzAQRO9I&#10;/IO1SFyq1sYgikKcCgG5caGAuG6TJYmI12nstoGvZ3sql5WeZjT78tXke7WnMXaBHVwtDCjiKtQd&#10;Nw7e38r5HaiYkGvsA5ODH4qwKs7PcszqcOBX2q9To2SEY4YO2pSGTOtYteQxLsJALNlXGD0mwbHR&#10;9YgHGfe9tsbcao8dy4cWB3psqfpe77yDWH7QtvydVTPzed0Estunl2d07vJiergHlWhKpzIc9UUd&#10;CnHahB3XUfXC1lipOpArsTXLG1CbI+oi1//tiz8AAAD//wMAUEsBAi0AFAAGAAgAAAAhALaDOJL+&#10;AAAA4QEAABMAAAAAAAAAAAAAAAAAAAAAAFtDb250ZW50X1R5cGVzXS54bWxQSwECLQAUAAYACAAA&#10;ACEAOP0h/9YAAACUAQAACwAAAAAAAAAAAAAAAAAvAQAAX3JlbHMvLnJlbHNQSwECLQAUAAYACAAA&#10;ACEAxFXApRwCAAA1BAAADgAAAAAAAAAAAAAAAAAuAgAAZHJzL2Uyb0RvYy54bWxQSwECLQAUAAYA&#10;CAAAACEAfUvL79kAAAAFAQAADwAAAAAAAAAAAAAAAAB2BAAAZHJzL2Rvd25yZXYueG1sUEsFBgAA&#10;AAAEAAQA8wAAAHwFAAAAAA==&#10;"/>
                  </w:pict>
                </mc:Fallback>
              </mc:AlternateContent>
            </w:r>
          </w:p>
          <w:p w:rsidR="00EC669C" w:rsidRPr="004F20F6" w:rsidRDefault="00EC669C" w:rsidP="009461D4">
            <w:pPr>
              <w:jc w:val="center"/>
            </w:pPr>
            <w:r>
              <w:t xml:space="preserve">Số:  </w:t>
            </w:r>
            <w:r w:rsidRPr="004F20F6">
              <w:t xml:space="preserve">           /QĐ-</w:t>
            </w:r>
            <w:r>
              <w:t>SLĐTBXH</w:t>
            </w:r>
          </w:p>
        </w:tc>
        <w:tc>
          <w:tcPr>
            <w:tcW w:w="6095" w:type="dxa"/>
          </w:tcPr>
          <w:p w:rsidR="00EC669C" w:rsidRPr="004F20F6" w:rsidRDefault="00EC669C" w:rsidP="009461D4">
            <w:pPr>
              <w:jc w:val="center"/>
              <w:rPr>
                <w:b/>
                <w:bCs/>
              </w:rPr>
            </w:pPr>
            <w:r w:rsidRPr="004F20F6">
              <w:rPr>
                <w:b/>
                <w:bCs/>
              </w:rPr>
              <w:t>CỘNG HÒA XÃ HỘI CHỦ NGHĨA VIỆT NAM</w:t>
            </w:r>
          </w:p>
          <w:p w:rsidR="00EC669C" w:rsidRPr="004F20F6" w:rsidRDefault="00EC669C" w:rsidP="009461D4">
            <w:pPr>
              <w:ind w:left="226" w:hanging="226"/>
              <w:jc w:val="center"/>
              <w:rPr>
                <w:i/>
                <w:iCs/>
                <w:lang w:val="pt-BR"/>
              </w:rPr>
            </w:pPr>
            <w:r w:rsidRPr="004F20F6">
              <w:rPr>
                <w:b/>
                <w:bCs/>
              </w:rPr>
              <w:t xml:space="preserve">Độc lập </w:t>
            </w:r>
            <w:r>
              <w:rPr>
                <w:b/>
                <w:bCs/>
              </w:rPr>
              <w:t>-</w:t>
            </w:r>
            <w:r w:rsidRPr="004F20F6">
              <w:rPr>
                <w:b/>
                <w:bCs/>
              </w:rPr>
              <w:t xml:space="preserve"> Tự do </w:t>
            </w:r>
            <w:r>
              <w:rPr>
                <w:b/>
                <w:bCs/>
              </w:rPr>
              <w:t>-</w:t>
            </w:r>
            <w:r w:rsidRPr="004F20F6">
              <w:rPr>
                <w:b/>
                <w:bCs/>
              </w:rPr>
              <w:t xml:space="preserve"> Hạnh phúc</w:t>
            </w:r>
          </w:p>
          <w:p w:rsidR="00EC669C" w:rsidRPr="004F20F6" w:rsidRDefault="00EC669C" w:rsidP="009461D4">
            <w:pPr>
              <w:pStyle w:val="Heading2"/>
              <w:jc w:val="center"/>
              <w:rPr>
                <w:szCs w:val="28"/>
              </w:rPr>
            </w:pPr>
            <w:r>
              <w:rPr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22860</wp:posOffset>
                      </wp:positionV>
                      <wp:extent cx="2129155" cy="0"/>
                      <wp:effectExtent l="8890" t="8890" r="508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9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.8pt" to="23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YO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Gf5PJtOMaJXX0KKABEStbHuI4ceBaPEUqgg&#10;ICnI4cm6QOlXSDhWsBZSxiGQCg0lnk/zaUywIAULzhBmTburpEEHEsYofrE+77kPM7BXLIJ1nLDV&#10;xXZEyLPtL5cq4PlSPJ2LdZ6T7/N0vpqtZpPRJH9YjSZpXY8+rKvJ6GGdvZ/W7+qqqrMfgVo2KTrB&#10;GFeB3XVms8nfzcTl9Zyn7Ta1NxmS1+hRL0/2+o+kY1dDI88jsQN22phrt/2YxuDLkwrv4H7v7fuH&#10;v/wJAAD//wMAUEsDBBQABgAIAAAAIQC912HX2gAAAAcBAAAPAAAAZHJzL2Rvd25yZXYueG1sTI/B&#10;TsMwEETvSPyDtUjcqEOKUghxqgoBl0pILYGzEy9JhL2OYjcNf9+FCz0+zWj2bbGenRUTjqH3pOB2&#10;kYBAarzpqVVQvb/c3IMIUZPR1hMq+MEA6/LyotC58Ufa4bSPreARCrlW0MU45FKGpkOnw8IPSJx9&#10;+dHpyDi20oz6yOPOyjRJMul0T3yh0wM+ddh87w9OweZz+7x8m2rnrXloqw/jquQ1Ver6at48gog4&#10;x/8y/OqzOpTsVPsDmSAsc5qtuKpgmYHg/C5L+bf6j2VZyHP/8gQAAP//AwBQSwECLQAUAAYACAAA&#10;ACEAtoM4kv4AAADhAQAAEwAAAAAAAAAAAAAAAAAAAAAAW0NvbnRlbnRfVHlwZXNdLnhtbFBLAQIt&#10;ABQABgAIAAAAIQA4/SH/1gAAAJQBAAALAAAAAAAAAAAAAAAAAC8BAABfcmVscy8ucmVsc1BLAQIt&#10;ABQABgAIAAAAIQA87bYOIwIAAEAEAAAOAAAAAAAAAAAAAAAAAC4CAABkcnMvZTJvRG9jLnhtbFBL&#10;AQItABQABgAIAAAAIQC912HX2gAAAAcBAAAPAAAAAAAAAAAAAAAAAH0EAABkcnMvZG93bnJldi54&#10;bWxQSwUGAAAAAAQABADzAAAAhAUAAAAA&#10;"/>
                  </w:pict>
                </mc:Fallback>
              </mc:AlternateContent>
            </w:r>
          </w:p>
          <w:p w:rsidR="00EC669C" w:rsidRPr="004F20F6" w:rsidRDefault="00EC669C" w:rsidP="009461D4">
            <w:pPr>
              <w:pStyle w:val="Heading2"/>
              <w:jc w:val="center"/>
              <w:rPr>
                <w:szCs w:val="28"/>
              </w:rPr>
            </w:pPr>
            <w:r w:rsidRPr="004F20F6">
              <w:rPr>
                <w:szCs w:val="28"/>
              </w:rPr>
              <w:t xml:space="preserve">      Đắk Nông, ngày      </w:t>
            </w:r>
            <w:r>
              <w:rPr>
                <w:szCs w:val="28"/>
              </w:rPr>
              <w:t xml:space="preserve">  </w:t>
            </w:r>
            <w:r w:rsidRPr="004F20F6">
              <w:rPr>
                <w:szCs w:val="28"/>
              </w:rPr>
              <w:t xml:space="preserve">tháng </w:t>
            </w:r>
            <w:r>
              <w:rPr>
                <w:szCs w:val="28"/>
              </w:rPr>
              <w:t xml:space="preserve">    </w:t>
            </w:r>
            <w:r w:rsidRPr="004F20F6">
              <w:rPr>
                <w:szCs w:val="28"/>
              </w:rPr>
              <w:t xml:space="preserve"> năm 202</w:t>
            </w:r>
            <w:r>
              <w:rPr>
                <w:szCs w:val="28"/>
              </w:rPr>
              <w:t>4</w:t>
            </w:r>
          </w:p>
        </w:tc>
      </w:tr>
    </w:tbl>
    <w:p w:rsidR="00EC669C" w:rsidRPr="00686CBC" w:rsidRDefault="00EC669C" w:rsidP="00EC669C">
      <w:pPr>
        <w:pStyle w:val="Heading1"/>
        <w:rPr>
          <w:szCs w:val="28"/>
        </w:rPr>
      </w:pPr>
    </w:p>
    <w:p w:rsidR="00EC669C" w:rsidRPr="00686CBC" w:rsidRDefault="00EC669C" w:rsidP="00EC669C">
      <w:pPr>
        <w:pStyle w:val="Heading1"/>
        <w:rPr>
          <w:szCs w:val="28"/>
        </w:rPr>
      </w:pPr>
      <w:r w:rsidRPr="00686CBC">
        <w:rPr>
          <w:szCs w:val="28"/>
        </w:rPr>
        <w:t>QUYẾT ĐỊNH</w:t>
      </w:r>
    </w:p>
    <w:p w:rsidR="00EC669C" w:rsidRPr="001E5031" w:rsidRDefault="00EC669C" w:rsidP="00EC669C">
      <w:pPr>
        <w:jc w:val="center"/>
        <w:rPr>
          <w:b/>
          <w:i/>
        </w:rPr>
      </w:pPr>
      <w:r w:rsidRPr="001E5031">
        <w:rPr>
          <w:b/>
          <w:i/>
        </w:rPr>
        <w:t>Về việc</w:t>
      </w:r>
      <w:r>
        <w:rPr>
          <w:b/>
          <w:i/>
        </w:rPr>
        <w:t xml:space="preserve"> tiếp nhận và</w:t>
      </w:r>
      <w:r w:rsidRPr="001E5031">
        <w:rPr>
          <w:b/>
          <w:i/>
        </w:rPr>
        <w:t xml:space="preserve"> bổ nhiệm Phó</w:t>
      </w:r>
      <w:r>
        <w:rPr>
          <w:b/>
          <w:i/>
        </w:rPr>
        <w:t xml:space="preserve"> Trưởng phòng Lao động – Việc làm và Giáo dục nghề nghiệp </w:t>
      </w:r>
      <w:r w:rsidRPr="001E5031">
        <w:rPr>
          <w:b/>
          <w:i/>
        </w:rPr>
        <w:t xml:space="preserve">thuộc Sở Lao động – TB&amp;XH tỉnh Đắk Nông   </w:t>
      </w:r>
    </w:p>
    <w:p w:rsidR="00EC669C" w:rsidRPr="001E5031" w:rsidRDefault="00EC669C" w:rsidP="00EC669C">
      <w:pPr>
        <w:jc w:val="center"/>
        <w:rPr>
          <w:b/>
          <w:i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10160</wp:posOffset>
                </wp:positionV>
                <wp:extent cx="992505" cy="0"/>
                <wp:effectExtent l="762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.8pt" to="26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OVGw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YjGZplOM6O0oIcXtnrHOf+S6R2FSYilUcI0U5PjsPCgH&#10;6A0StpXeCClj56VCA3BPJ9N4wWkpWDgMMGfbfSUtOpKQnfgLNgDZA8zqg2KRrOOEra9zT4S8zAEv&#10;VeCDSkDOdXYJx7dFuljP1/N8lE9m61Ge1vXow6bKR7NN9n5av6urqs6+B2lZXnSCMa6CultQs/zv&#10;gnB9MpeI3aN6tyF5ZI8lgtjbfxQdWxm6d8nBXrPz1gY3QlchmxF8fUch/L+uI+rna1/9AAAA//8D&#10;AFBLAwQUAAYACAAAACEA8n5c/NsAAAAHAQAADwAAAGRycy9kb3ducmV2LnhtbEyOwU7DMBBE70j8&#10;g7VIXCpqtykFhTgVAnLrhQLiuk2WJCJep7HbBr6+Cxc4jt5o5mWr0XXqQENoPVuYTQ0o4tJXLdcW&#10;Xl+Kq1tQISJX2HkmC18UYJWfn2WYVv7Iz3TYxFrJCIcULTQx9qnWoWzIYZj6nljYhx8cRolDrasB&#10;jzLuOj03ZqkdtiwPDfb00FD5udk7C6F4o13xPSkn5j2pPc13j+sntPbyYry/AxVpjH9l+NEXdcjF&#10;aev3XAXVWUhuFjOpCliCEn6dmAWo7W/Weab/++cnAAAA//8DAFBLAQItABQABgAIAAAAIQC2gziS&#10;/gAAAOEBAAATAAAAAAAAAAAAAAAAAAAAAABbQ29udGVudF9UeXBlc10ueG1sUEsBAi0AFAAGAAgA&#10;AAAhADj9If/WAAAAlAEAAAsAAAAAAAAAAAAAAAAALwEAAF9yZWxzLy5yZWxzUEsBAi0AFAAGAAgA&#10;AAAhAA+Bc5UbAgAANQQAAA4AAAAAAAAAAAAAAAAALgIAAGRycy9lMm9Eb2MueG1sUEsBAi0AFAAG&#10;AAgAAAAhAPJ+XPzbAAAABwEAAA8AAAAAAAAAAAAAAAAAdQQAAGRycy9kb3ducmV2LnhtbFBLBQYA&#10;AAAABAAEAPMAAAB9BQAAAAA=&#10;"/>
            </w:pict>
          </mc:Fallback>
        </mc:AlternateContent>
      </w:r>
    </w:p>
    <w:p w:rsidR="00EC669C" w:rsidRPr="004F20F6" w:rsidRDefault="00EC669C" w:rsidP="00EC669C">
      <w:pPr>
        <w:tabs>
          <w:tab w:val="left" w:pos="4253"/>
        </w:tabs>
        <w:jc w:val="center"/>
        <w:rPr>
          <w:b/>
          <w:sz w:val="22"/>
        </w:rPr>
      </w:pPr>
    </w:p>
    <w:p w:rsidR="00EC669C" w:rsidRPr="00686CBC" w:rsidRDefault="00EC669C" w:rsidP="00EC669C">
      <w:pPr>
        <w:tabs>
          <w:tab w:val="left" w:pos="4253"/>
        </w:tabs>
        <w:jc w:val="center"/>
        <w:rPr>
          <w:b/>
        </w:rPr>
      </w:pPr>
      <w:r>
        <w:rPr>
          <w:b/>
        </w:rPr>
        <w:t>GIÁM ĐỐC SỞ LAO ĐỘNG – TB&amp;XH</w:t>
      </w:r>
      <w:r w:rsidRPr="00686CBC">
        <w:rPr>
          <w:b/>
        </w:rPr>
        <w:t xml:space="preserve"> TỈNH  ĐẮK NÔNG</w:t>
      </w:r>
    </w:p>
    <w:p w:rsidR="00EC669C" w:rsidRDefault="00EC669C" w:rsidP="00EC669C">
      <w:pPr>
        <w:spacing w:before="120"/>
        <w:ind w:firstLine="720"/>
        <w:rPr>
          <w:i/>
        </w:rPr>
      </w:pPr>
      <w:r w:rsidRPr="00686CBC">
        <w:rPr>
          <w:i/>
        </w:rPr>
        <w:t>Căn cứ Luật Cán bộ, công chức ngày 13 tháng 11 năm 2008</w:t>
      </w:r>
      <w:r w:rsidRPr="00906AB9">
        <w:rPr>
          <w:i/>
        </w:rPr>
        <w:t>;</w:t>
      </w:r>
    </w:p>
    <w:p w:rsidR="00EC669C" w:rsidRPr="00906AB9" w:rsidRDefault="00EC669C" w:rsidP="00EC669C">
      <w:pPr>
        <w:spacing w:before="120"/>
        <w:ind w:firstLine="720"/>
        <w:rPr>
          <w:i/>
        </w:rPr>
      </w:pPr>
      <w:r>
        <w:rPr>
          <w:i/>
        </w:rPr>
        <w:t>Căn cứ Luật sửa đổi, bổ sung một số điều của Luật Cán bộ, công chức và Luật Viên chức ngày 25 tháng 11 năm 2019;</w:t>
      </w:r>
    </w:p>
    <w:p w:rsidR="00EC669C" w:rsidRDefault="00EC669C" w:rsidP="00EC669C">
      <w:pPr>
        <w:spacing w:before="120"/>
        <w:ind w:firstLine="720"/>
        <w:jc w:val="both"/>
        <w:rPr>
          <w:i/>
        </w:rPr>
      </w:pPr>
      <w:r w:rsidRPr="00906AB9">
        <w:rPr>
          <w:i/>
        </w:rPr>
        <w:t xml:space="preserve">Căn cứ Nghị định số 138/2020/NĐ-CP ngày 27 tháng 11 năm 2020 của Chính phủ </w:t>
      </w:r>
      <w:r>
        <w:rPr>
          <w:i/>
        </w:rPr>
        <w:t>q</w:t>
      </w:r>
      <w:r w:rsidRPr="00906AB9">
        <w:rPr>
          <w:i/>
        </w:rPr>
        <w:t>uy định về tuyển dụng, sử dụng và quản lý công chức;</w:t>
      </w:r>
    </w:p>
    <w:p w:rsidR="00EC669C" w:rsidRPr="00E22EA2" w:rsidRDefault="00EC669C" w:rsidP="00EC669C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19/2022/QĐ-UBND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13/6/2022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Đăk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hạn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cấu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Lao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>;</w:t>
      </w:r>
    </w:p>
    <w:p w:rsidR="00EC669C" w:rsidRPr="001E5031" w:rsidRDefault="00EC669C" w:rsidP="00EC669C">
      <w:pPr>
        <w:pStyle w:val="BodyText2"/>
        <w:shd w:val="clear" w:color="auto" w:fill="auto"/>
        <w:spacing w:before="120" w:line="240" w:lineRule="auto"/>
        <w:ind w:left="180" w:right="23" w:firstLine="520"/>
        <w:rPr>
          <w:i/>
          <w:sz w:val="28"/>
          <w:szCs w:val="28"/>
        </w:rPr>
      </w:pPr>
      <w:proofErr w:type="spellStart"/>
      <w:r>
        <w:rPr>
          <w:rStyle w:val="fontstyle01"/>
        </w:rPr>
        <w:t>Căn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2219 – CV/BTCTU </w:t>
      </w:r>
      <w:proofErr w:type="spellStart"/>
      <w:r>
        <w:rPr>
          <w:rStyle w:val="fontstyle01"/>
        </w:rPr>
        <w:t>ngày</w:t>
      </w:r>
      <w:proofErr w:type="spellEnd"/>
      <w:r>
        <w:rPr>
          <w:rStyle w:val="fontstyle01"/>
        </w:rPr>
        <w:t xml:space="preserve"> 05/12/2023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Ban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Tỉnh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Ủy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>;</w:t>
      </w:r>
    </w:p>
    <w:p w:rsidR="00EC669C" w:rsidRPr="00E22EA2" w:rsidRDefault="00EC669C" w:rsidP="00EC669C">
      <w:pPr>
        <w:pStyle w:val="BodyText2"/>
        <w:shd w:val="clear" w:color="auto" w:fill="auto"/>
        <w:spacing w:before="120" w:line="240" w:lineRule="auto"/>
        <w:ind w:left="180" w:right="23" w:firstLine="5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201/2024/QĐ – UBND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28/02/2024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Đắk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máy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tịch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>;</w:t>
      </w:r>
    </w:p>
    <w:p w:rsidR="00EC669C" w:rsidRPr="00E22EA2" w:rsidRDefault="00EC669C" w:rsidP="00EC669C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14/TB – SLĐTB&amp;XH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08/03/2024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Giám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đốc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07/03/2024; </w:t>
      </w:r>
    </w:p>
    <w:p w:rsidR="00EC669C" w:rsidRPr="00E22EA2" w:rsidRDefault="00EC669C" w:rsidP="00EC669C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12/03/2024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12/03/2024;</w:t>
      </w:r>
    </w:p>
    <w:p w:rsidR="00EC669C" w:rsidRPr="00E22EA2" w:rsidRDefault="00EC669C" w:rsidP="00EC669C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13/03/2024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13/03/2024;</w:t>
      </w:r>
    </w:p>
    <w:p w:rsidR="00EC669C" w:rsidRPr="00E22EA2" w:rsidRDefault="00EC669C" w:rsidP="00E22EA2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15/TB – SLĐTB&amp;XH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15/03/2024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Giám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đốc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14/03/2024;</w:t>
      </w:r>
    </w:p>
    <w:p w:rsidR="00EC669C" w:rsidRPr="00E22EA2" w:rsidRDefault="00EC669C" w:rsidP="00E22EA2">
      <w:pPr>
        <w:pStyle w:val="BodyText2"/>
        <w:shd w:val="clear" w:color="auto" w:fill="auto"/>
        <w:spacing w:before="120" w:line="240" w:lineRule="auto"/>
        <w:ind w:right="23" w:firstLine="70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441/SNV – CCVC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29/03/2024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Lao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– TB&amp;XH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Đăk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i/>
          <w:sz w:val="28"/>
          <w:szCs w:val="28"/>
        </w:rPr>
        <w:t>Nông</w:t>
      </w:r>
      <w:proofErr w:type="spellEnd"/>
      <w:r w:rsidRPr="00E22EA2">
        <w:rPr>
          <w:rFonts w:ascii="Times New Roman" w:hAnsi="Times New Roman" w:cs="Times New Roman"/>
          <w:i/>
          <w:sz w:val="28"/>
          <w:szCs w:val="28"/>
        </w:rPr>
        <w:t>;</w:t>
      </w:r>
    </w:p>
    <w:p w:rsidR="00EC669C" w:rsidRPr="00B37CFD" w:rsidRDefault="00EC669C" w:rsidP="00EC669C">
      <w:pPr>
        <w:spacing w:before="120"/>
        <w:ind w:firstLine="720"/>
        <w:jc w:val="both"/>
        <w:rPr>
          <w:i/>
          <w:sz w:val="8"/>
        </w:rPr>
      </w:pPr>
      <w:r>
        <w:rPr>
          <w:i/>
        </w:rPr>
        <w:t>Theo đề nghị của Chánh Văn phòng Sở Lao động – TB&amp;XH.</w:t>
      </w:r>
    </w:p>
    <w:p w:rsidR="00EC669C" w:rsidRPr="00D6743C" w:rsidRDefault="00EC669C" w:rsidP="00EC669C">
      <w:pPr>
        <w:pStyle w:val="Heading1"/>
        <w:spacing w:before="120"/>
        <w:ind w:firstLine="720"/>
        <w:rPr>
          <w:szCs w:val="28"/>
        </w:rPr>
      </w:pPr>
      <w:r w:rsidRPr="00D6743C">
        <w:rPr>
          <w:szCs w:val="28"/>
        </w:rPr>
        <w:t>QUYẾT</w:t>
      </w:r>
      <w:r w:rsidRPr="00D6743C">
        <w:rPr>
          <w:b w:val="0"/>
          <w:bCs w:val="0"/>
          <w:szCs w:val="28"/>
        </w:rPr>
        <w:t xml:space="preserve"> </w:t>
      </w:r>
      <w:r w:rsidRPr="00D6743C">
        <w:rPr>
          <w:szCs w:val="28"/>
        </w:rPr>
        <w:t>ĐỊNH:</w:t>
      </w:r>
    </w:p>
    <w:p w:rsidR="00EC669C" w:rsidRPr="00D6743C" w:rsidRDefault="00EC669C" w:rsidP="00EC669C">
      <w:pPr>
        <w:spacing w:before="120"/>
        <w:ind w:firstLine="720"/>
        <w:rPr>
          <w:sz w:val="8"/>
        </w:rPr>
      </w:pPr>
    </w:p>
    <w:p w:rsidR="00EC669C" w:rsidRDefault="00EC669C" w:rsidP="00EC669C">
      <w:pPr>
        <w:spacing w:before="120"/>
        <w:ind w:firstLine="720"/>
        <w:jc w:val="both"/>
      </w:pPr>
      <w:r w:rsidRPr="00D6743C">
        <w:rPr>
          <w:b/>
          <w:bCs/>
        </w:rPr>
        <w:t>Điều 1.</w:t>
      </w:r>
      <w:r w:rsidRPr="00D6743C">
        <w:rPr>
          <w:bCs/>
        </w:rPr>
        <w:t xml:space="preserve"> </w:t>
      </w:r>
      <w:r>
        <w:rPr>
          <w:bCs/>
        </w:rPr>
        <w:t>Tiếp nhận và b</w:t>
      </w:r>
      <w:r>
        <w:t xml:space="preserve">ổ nhiệm bà </w:t>
      </w:r>
      <w:r>
        <w:rPr>
          <w:b/>
        </w:rPr>
        <w:t xml:space="preserve">Nguyễn Thị Thanh Hà </w:t>
      </w:r>
      <w:r>
        <w:t xml:space="preserve">– Phó Giám đốc Trung tâm Dịch vụ việc làm giữ chức vụ  Phó Trưởng phòng Lao động – </w:t>
      </w:r>
      <w:r>
        <w:lastRenderedPageBreak/>
        <w:t>Việc làm và Giáo dục nghề nghiệp thuộc Sở Lao động - Thương binh và Xã hội tỉnh Đắk Nông.</w:t>
      </w:r>
    </w:p>
    <w:p w:rsidR="00EC669C" w:rsidRDefault="00EC669C" w:rsidP="00EC669C">
      <w:pPr>
        <w:spacing w:before="120"/>
        <w:ind w:firstLine="720"/>
        <w:jc w:val="both"/>
      </w:pPr>
      <w:r>
        <w:t xml:space="preserve">Thời hạn giữ chức vụ bổ nhiệm là 05 năm, </w:t>
      </w:r>
      <w:r w:rsidRPr="00D6743C">
        <w:rPr>
          <w:bCs/>
        </w:rPr>
        <w:t xml:space="preserve">kể từ ngày </w:t>
      </w:r>
      <w:r>
        <w:rPr>
          <w:bCs/>
        </w:rPr>
        <w:t>01/04/2024.</w:t>
      </w:r>
    </w:p>
    <w:p w:rsidR="00EC669C" w:rsidRDefault="00EC669C" w:rsidP="00EC669C">
      <w:pPr>
        <w:spacing w:before="120"/>
        <w:ind w:firstLine="720"/>
        <w:jc w:val="both"/>
      </w:pPr>
      <w:r>
        <w:t xml:space="preserve"> </w:t>
      </w:r>
      <w:r w:rsidRPr="00D6743C">
        <w:rPr>
          <w:b/>
        </w:rPr>
        <w:t>Điều 2.</w:t>
      </w:r>
      <w:r w:rsidRPr="00D6743C">
        <w:t xml:space="preserve"> </w:t>
      </w:r>
      <w:r>
        <w:t xml:space="preserve">Bà </w:t>
      </w:r>
      <w:r>
        <w:rPr>
          <w:b/>
        </w:rPr>
        <w:t xml:space="preserve">Nguyễn Thị Thanh Hà </w:t>
      </w:r>
      <w:r>
        <w:t xml:space="preserve">có trách nhiệm bàn giao công việc và tiếp nhận nhiệm vụ mới theo quy định. Nhiệm vụ cụ thể do Trưởng phòng Lao động – Việc làm và Giáo dục nghề nghiệp phân công.  </w:t>
      </w:r>
    </w:p>
    <w:p w:rsidR="00EC669C" w:rsidRPr="00D6743C" w:rsidRDefault="00EC669C" w:rsidP="00EC669C">
      <w:pPr>
        <w:spacing w:before="120"/>
        <w:ind w:firstLine="720"/>
        <w:jc w:val="both"/>
      </w:pPr>
      <w:r w:rsidRPr="00D6743C">
        <w:t xml:space="preserve">Tiền lương và </w:t>
      </w:r>
      <w:r>
        <w:t xml:space="preserve">các khoản phụ cấp </w:t>
      </w:r>
      <w:r w:rsidRPr="00D6743C">
        <w:t>thực hiện theo quy định hiện hành.</w:t>
      </w:r>
    </w:p>
    <w:p w:rsidR="00EC669C" w:rsidRPr="00D6743C" w:rsidRDefault="00EC669C" w:rsidP="00EC669C">
      <w:pPr>
        <w:spacing w:before="120"/>
        <w:ind w:firstLine="720"/>
        <w:jc w:val="both"/>
      </w:pPr>
      <w:r w:rsidRPr="00D6743C">
        <w:rPr>
          <w:b/>
        </w:rPr>
        <w:t>Điều 3.</w:t>
      </w:r>
      <w:r w:rsidRPr="00D6743C">
        <w:t xml:space="preserve"> Quyết định này có hiệu lực thi hành kể từ ngày ký.</w:t>
      </w:r>
    </w:p>
    <w:p w:rsidR="00EC669C" w:rsidRPr="00D6743C" w:rsidRDefault="00EC669C" w:rsidP="00EC669C">
      <w:pPr>
        <w:tabs>
          <w:tab w:val="left" w:pos="4253"/>
        </w:tabs>
        <w:spacing w:before="120"/>
        <w:ind w:firstLine="720"/>
        <w:jc w:val="both"/>
      </w:pPr>
      <w:r w:rsidRPr="00D6743C">
        <w:t xml:space="preserve">Chánh Văn phòng </w:t>
      </w:r>
      <w:r>
        <w:t>Sở</w:t>
      </w:r>
      <w:r w:rsidRPr="00D6743C">
        <w:t xml:space="preserve">; </w:t>
      </w:r>
      <w:r>
        <w:t>Trưởng phòng Kế hoạch – Tài chính; Trưởng phòng Lao động – Việc làm và Giáo dục nghề nghiệp;</w:t>
      </w:r>
      <w:r w:rsidRPr="00D6743C">
        <w:t xml:space="preserve"> </w:t>
      </w:r>
      <w:r>
        <w:t xml:space="preserve">Giám đốc Trung tâm Dịch vụ việc làm tỉnh Đắk Nông; </w:t>
      </w:r>
      <w:r w:rsidRPr="00D6743C">
        <w:t xml:space="preserve">Thủ trưởng các đơn vị có liên quan </w:t>
      </w:r>
      <w:r w:rsidRPr="00D6743C">
        <w:rPr>
          <w:bCs/>
        </w:rPr>
        <w:t xml:space="preserve">và </w:t>
      </w:r>
      <w:r>
        <w:t>bà</w:t>
      </w:r>
      <w:r w:rsidRPr="002B3515">
        <w:t xml:space="preserve"> </w:t>
      </w:r>
      <w:r w:rsidRPr="00BB1282">
        <w:rPr>
          <w:b/>
        </w:rPr>
        <w:t xml:space="preserve">Nguyễn Thị </w:t>
      </w:r>
      <w:r>
        <w:rPr>
          <w:b/>
        </w:rPr>
        <w:t>Thanh Hà</w:t>
      </w:r>
      <w:r>
        <w:t xml:space="preserve"> </w:t>
      </w:r>
      <w:r w:rsidRPr="00D6743C">
        <w:t xml:space="preserve">chịu trách nhiệm thi hành </w:t>
      </w:r>
      <w:r>
        <w:t>Q</w:t>
      </w:r>
      <w:r w:rsidRPr="00D6743C">
        <w:t>uyết định này./.</w:t>
      </w:r>
    </w:p>
    <w:p w:rsidR="00EC669C" w:rsidRPr="00D6743C" w:rsidRDefault="00EC669C" w:rsidP="00EC669C">
      <w:pPr>
        <w:tabs>
          <w:tab w:val="left" w:pos="4253"/>
        </w:tabs>
        <w:spacing w:before="120" w:after="120"/>
        <w:ind w:firstLine="720"/>
        <w:jc w:val="both"/>
        <w:rPr>
          <w:spacing w:val="-4"/>
          <w:sz w:val="6"/>
        </w:rPr>
      </w:pPr>
    </w:p>
    <w:tbl>
      <w:tblPr>
        <w:tblW w:w="9663" w:type="dxa"/>
        <w:tblInd w:w="-12" w:type="dxa"/>
        <w:tblLook w:val="0000" w:firstRow="0" w:lastRow="0" w:firstColumn="0" w:lastColumn="0" w:noHBand="0" w:noVBand="0"/>
      </w:tblPr>
      <w:tblGrid>
        <w:gridCol w:w="3285"/>
        <w:gridCol w:w="6378"/>
      </w:tblGrid>
      <w:tr w:rsidR="00EC669C" w:rsidRPr="004A32AC" w:rsidTr="009461D4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EC669C" w:rsidRPr="004A32AC" w:rsidRDefault="00EC669C" w:rsidP="009461D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32AC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EC669C" w:rsidRDefault="00EC669C" w:rsidP="009461D4">
            <w:pPr>
              <w:ind w:left="-228" w:firstLine="228"/>
              <w:rPr>
                <w:sz w:val="22"/>
              </w:rPr>
            </w:pPr>
            <w:r w:rsidRPr="004A32AC">
              <w:rPr>
                <w:sz w:val="22"/>
              </w:rPr>
              <w:t xml:space="preserve">- Như Điều </w:t>
            </w:r>
            <w:r>
              <w:rPr>
                <w:sz w:val="22"/>
              </w:rPr>
              <w:t>3</w:t>
            </w:r>
            <w:r w:rsidRPr="004A32AC">
              <w:rPr>
                <w:sz w:val="22"/>
              </w:rPr>
              <w:t>;</w:t>
            </w:r>
          </w:p>
          <w:p w:rsidR="00EC669C" w:rsidRDefault="00EC669C" w:rsidP="009461D4">
            <w:pPr>
              <w:ind w:left="-228" w:firstLine="228"/>
              <w:rPr>
                <w:sz w:val="22"/>
              </w:rPr>
            </w:pPr>
            <w:r w:rsidRPr="004A32AC">
              <w:rPr>
                <w:sz w:val="22"/>
              </w:rPr>
              <w:t xml:space="preserve">- </w:t>
            </w:r>
            <w:r>
              <w:rPr>
                <w:sz w:val="22"/>
              </w:rPr>
              <w:t>Sở Nội vụ (thay b/c)</w:t>
            </w:r>
            <w:r w:rsidRPr="004A32AC">
              <w:rPr>
                <w:sz w:val="22"/>
              </w:rPr>
              <w:t>;</w:t>
            </w:r>
          </w:p>
          <w:p w:rsidR="00EC669C" w:rsidRDefault="00EC669C" w:rsidP="009461D4">
            <w:pPr>
              <w:ind w:left="-228" w:firstLine="228"/>
              <w:rPr>
                <w:sz w:val="22"/>
              </w:rPr>
            </w:pPr>
            <w:r>
              <w:rPr>
                <w:sz w:val="22"/>
              </w:rPr>
              <w:t>- Ban Giám đốc Sở;</w:t>
            </w:r>
          </w:p>
          <w:p w:rsidR="00EC669C" w:rsidRDefault="00EC669C" w:rsidP="009461D4">
            <w:pPr>
              <w:ind w:left="-228" w:firstLine="228"/>
              <w:rPr>
                <w:sz w:val="22"/>
              </w:rPr>
            </w:pPr>
            <w:r>
              <w:rPr>
                <w:sz w:val="22"/>
              </w:rPr>
              <w:t xml:space="preserve">- Trang TTĐT Sở; </w:t>
            </w:r>
          </w:p>
          <w:p w:rsidR="00EC669C" w:rsidRPr="004A32AC" w:rsidRDefault="00EC669C" w:rsidP="009461D4">
            <w:pPr>
              <w:rPr>
                <w:sz w:val="22"/>
              </w:rPr>
            </w:pPr>
            <w:r>
              <w:rPr>
                <w:sz w:val="22"/>
              </w:rPr>
              <w:t>- Lưu: VT, VP</w:t>
            </w:r>
            <w:r w:rsidRPr="004A32AC">
              <w:rPr>
                <w:sz w:val="22"/>
              </w:rPr>
              <w:t>.</w:t>
            </w:r>
          </w:p>
        </w:tc>
        <w:tc>
          <w:tcPr>
            <w:tcW w:w="6378" w:type="dxa"/>
          </w:tcPr>
          <w:p w:rsidR="00EC669C" w:rsidRDefault="00EC669C" w:rsidP="009461D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GIÁM ĐỐC</w:t>
            </w:r>
          </w:p>
          <w:p w:rsidR="00EC669C" w:rsidRDefault="00EC669C" w:rsidP="009461D4">
            <w:pPr>
              <w:jc w:val="center"/>
              <w:rPr>
                <w:b/>
              </w:rPr>
            </w:pPr>
          </w:p>
          <w:p w:rsidR="00EC669C" w:rsidRDefault="00EC669C" w:rsidP="009461D4">
            <w:pPr>
              <w:jc w:val="center"/>
              <w:rPr>
                <w:b/>
              </w:rPr>
            </w:pPr>
          </w:p>
          <w:p w:rsidR="00EC669C" w:rsidRDefault="00EC669C" w:rsidP="009461D4">
            <w:pPr>
              <w:jc w:val="center"/>
              <w:rPr>
                <w:b/>
              </w:rPr>
            </w:pPr>
          </w:p>
          <w:p w:rsidR="00EC669C" w:rsidRDefault="00EC669C" w:rsidP="009461D4">
            <w:pPr>
              <w:jc w:val="center"/>
              <w:rPr>
                <w:i/>
              </w:rPr>
            </w:pPr>
          </w:p>
          <w:p w:rsidR="00EC669C" w:rsidRPr="00124DD2" w:rsidRDefault="00EC669C" w:rsidP="009461D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Nguyễn Công Tự</w:t>
            </w:r>
          </w:p>
        </w:tc>
      </w:tr>
    </w:tbl>
    <w:p w:rsidR="00EC669C" w:rsidRPr="004A32AC" w:rsidRDefault="00EC669C" w:rsidP="00EC669C"/>
    <w:p w:rsidR="00E56150" w:rsidRDefault="00E56150"/>
    <w:sectPr w:rsidR="00E56150" w:rsidSect="00BB1282">
      <w:pgSz w:w="11907" w:h="16840" w:code="9"/>
      <w:pgMar w:top="1134" w:right="1134" w:bottom="567" w:left="1701" w:header="567" w:footer="14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C"/>
    <w:rsid w:val="001D3675"/>
    <w:rsid w:val="008D3907"/>
    <w:rsid w:val="00E22EA2"/>
    <w:rsid w:val="00E56150"/>
    <w:rsid w:val="00E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9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669C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EC669C"/>
    <w:pPr>
      <w:keepNext/>
      <w:jc w:val="right"/>
      <w:outlineLvl w:val="1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9C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C669C"/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customStyle="1" w:styleId="Bodytext">
    <w:name w:val="Body text_"/>
    <w:link w:val="BodyText2"/>
    <w:rsid w:val="00EC669C"/>
    <w:rPr>
      <w:sz w:val="27"/>
      <w:szCs w:val="27"/>
      <w:shd w:val="clear" w:color="auto" w:fill="FFFFFF"/>
    </w:rPr>
  </w:style>
  <w:style w:type="paragraph" w:customStyle="1" w:styleId="BodyText2">
    <w:name w:val="Body Text2"/>
    <w:basedOn w:val="Normal"/>
    <w:link w:val="Bodytext"/>
    <w:rsid w:val="00EC669C"/>
    <w:pPr>
      <w:widowControl w:val="0"/>
      <w:shd w:val="clear" w:color="auto" w:fill="FFFFFF"/>
      <w:spacing w:before="300" w:line="306" w:lineRule="exact"/>
      <w:jc w:val="both"/>
    </w:pPr>
    <w:rPr>
      <w:rFonts w:asciiTheme="minorHAnsi" w:eastAsiaTheme="minorHAnsi" w:hAnsiTheme="minorHAnsi" w:cstheme="minorBidi"/>
      <w:noProof w:val="0"/>
      <w:sz w:val="27"/>
      <w:szCs w:val="27"/>
    </w:rPr>
  </w:style>
  <w:style w:type="character" w:customStyle="1" w:styleId="fontstyle01">
    <w:name w:val="fontstyle01"/>
    <w:rsid w:val="00EC669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9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669C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EC669C"/>
    <w:pPr>
      <w:keepNext/>
      <w:jc w:val="right"/>
      <w:outlineLvl w:val="1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9C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C669C"/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customStyle="1" w:styleId="Bodytext">
    <w:name w:val="Body text_"/>
    <w:link w:val="BodyText2"/>
    <w:rsid w:val="00EC669C"/>
    <w:rPr>
      <w:sz w:val="27"/>
      <w:szCs w:val="27"/>
      <w:shd w:val="clear" w:color="auto" w:fill="FFFFFF"/>
    </w:rPr>
  </w:style>
  <w:style w:type="paragraph" w:customStyle="1" w:styleId="BodyText2">
    <w:name w:val="Body Text2"/>
    <w:basedOn w:val="Normal"/>
    <w:link w:val="Bodytext"/>
    <w:rsid w:val="00EC669C"/>
    <w:pPr>
      <w:widowControl w:val="0"/>
      <w:shd w:val="clear" w:color="auto" w:fill="FFFFFF"/>
      <w:spacing w:before="300" w:line="306" w:lineRule="exact"/>
      <w:jc w:val="both"/>
    </w:pPr>
    <w:rPr>
      <w:rFonts w:asciiTheme="minorHAnsi" w:eastAsiaTheme="minorHAnsi" w:hAnsiTheme="minorHAnsi" w:cstheme="minorBidi"/>
      <w:noProof w:val="0"/>
      <w:sz w:val="27"/>
      <w:szCs w:val="27"/>
    </w:rPr>
  </w:style>
  <w:style w:type="character" w:customStyle="1" w:styleId="fontstyle01">
    <w:name w:val="fontstyle01"/>
    <w:rsid w:val="00EC669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2024-04-01T07:09:00Z</dcterms:created>
  <dcterms:modified xsi:type="dcterms:W3CDTF">2024-04-01T07:14:00Z</dcterms:modified>
</cp:coreProperties>
</file>