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5C" w:rsidRPr="00745BDD" w:rsidRDefault="00B73C69" w:rsidP="00B73C69">
      <w:pPr>
        <w:widowControl w:val="0"/>
        <w:spacing w:after="0" w:line="240" w:lineRule="auto"/>
        <w:jc w:val="center"/>
        <w:rPr>
          <w:b/>
          <w:szCs w:val="28"/>
        </w:rPr>
      </w:pPr>
      <w:bookmarkStart w:id="0" w:name="loai_2"/>
      <w:r w:rsidRPr="00745BDD">
        <w:rPr>
          <w:b/>
          <w:szCs w:val="28"/>
        </w:rPr>
        <w:t>PHỤ LỤC</w:t>
      </w:r>
    </w:p>
    <w:p w:rsidR="00AC7182" w:rsidRPr="00745BDD" w:rsidRDefault="00AC7182" w:rsidP="00B73C69">
      <w:pPr>
        <w:keepNext/>
        <w:widowControl w:val="0"/>
        <w:spacing w:after="0" w:line="240" w:lineRule="auto"/>
        <w:jc w:val="center"/>
        <w:rPr>
          <w:b/>
          <w:szCs w:val="28"/>
        </w:rPr>
      </w:pPr>
      <w:r w:rsidRPr="00745BDD">
        <w:rPr>
          <w:b/>
          <w:szCs w:val="28"/>
        </w:rPr>
        <w:t xml:space="preserve">DANH MỤC </w:t>
      </w:r>
      <w:r w:rsidRPr="00745BDD">
        <w:rPr>
          <w:b/>
          <w:bCs/>
          <w:szCs w:val="28"/>
          <w:shd w:val="clear" w:color="auto" w:fill="FFFFFF"/>
          <w:lang w:val="vi-VN"/>
        </w:rPr>
        <w:t xml:space="preserve">THỦ TỤC HÀNH CHÍNH </w:t>
      </w:r>
      <w:r w:rsidR="00B73C69" w:rsidRPr="00745BDD">
        <w:rPr>
          <w:b/>
          <w:szCs w:val="28"/>
        </w:rPr>
        <w:t xml:space="preserve">SỬA ĐỔI, BỔ SUNG </w:t>
      </w:r>
      <w:r w:rsidRPr="00745BDD">
        <w:rPr>
          <w:b/>
          <w:bCs/>
          <w:szCs w:val="28"/>
          <w:shd w:val="clear" w:color="auto" w:fill="FFFFFF"/>
          <w:lang w:val="vi-VN"/>
        </w:rPr>
        <w:t xml:space="preserve">THUỘC </w:t>
      </w:r>
      <w:r w:rsidRPr="00745BDD">
        <w:rPr>
          <w:b/>
          <w:bCs/>
          <w:szCs w:val="28"/>
          <w:shd w:val="clear" w:color="auto" w:fill="FFFFFF"/>
        </w:rPr>
        <w:t xml:space="preserve">THẨM QUYỀN </w:t>
      </w:r>
      <w:r w:rsidR="00B73C69" w:rsidRPr="00745BDD">
        <w:rPr>
          <w:b/>
          <w:bCs/>
          <w:szCs w:val="28"/>
          <w:shd w:val="clear" w:color="auto" w:fill="FFFFFF"/>
        </w:rPr>
        <w:t>GIẢI QUYẾT</w:t>
      </w:r>
      <w:r w:rsidRPr="00745BDD">
        <w:rPr>
          <w:b/>
          <w:bCs/>
          <w:szCs w:val="28"/>
          <w:shd w:val="clear" w:color="auto" w:fill="FFFFFF"/>
        </w:rPr>
        <w:t xml:space="preserve"> </w:t>
      </w:r>
      <w:r w:rsidRPr="00745BDD">
        <w:rPr>
          <w:b/>
          <w:bCs/>
          <w:szCs w:val="28"/>
          <w:shd w:val="clear" w:color="auto" w:fill="FFFFFF"/>
          <w:lang w:val="vi-VN"/>
        </w:rPr>
        <w:t>CỦA</w:t>
      </w:r>
      <w:bookmarkEnd w:id="0"/>
      <w:r w:rsidRPr="00745BDD">
        <w:rPr>
          <w:b/>
          <w:bCs/>
          <w:szCs w:val="28"/>
          <w:shd w:val="clear" w:color="auto" w:fill="FFFFFF"/>
        </w:rPr>
        <w:t xml:space="preserve"> </w:t>
      </w:r>
      <w:r w:rsidRPr="00745BDD">
        <w:rPr>
          <w:rFonts w:eastAsia="Times New Roman"/>
          <w:b/>
          <w:szCs w:val="28"/>
        </w:rPr>
        <w:t>SỞ LAO ĐỘNG – THƯƠNG BINH VÀ XÃ HỘI</w:t>
      </w:r>
      <w:r w:rsidR="00B73C69" w:rsidRPr="00745BDD">
        <w:rPr>
          <w:rFonts w:eastAsia="Times New Roman"/>
          <w:b/>
          <w:szCs w:val="28"/>
        </w:rPr>
        <w:t xml:space="preserve"> TỈNH ĐẮK NÔNG</w:t>
      </w:r>
    </w:p>
    <w:p w:rsidR="00B15573" w:rsidRPr="00D174A0" w:rsidRDefault="00B15573" w:rsidP="008172F3">
      <w:pPr>
        <w:pStyle w:val="Timenewroman"/>
        <w:jc w:val="center"/>
        <w:rPr>
          <w:rFonts w:ascii="Times New Roman" w:hAnsi="Times New Roman"/>
          <w:i/>
          <w:spacing w:val="-4"/>
          <w:sz w:val="28"/>
          <w:szCs w:val="28"/>
        </w:rPr>
      </w:pPr>
      <w:r w:rsidRPr="00D174A0">
        <w:rPr>
          <w:rFonts w:ascii="Times New Roman" w:hAnsi="Times New Roman"/>
          <w:i/>
          <w:spacing w:val="-4"/>
          <w:sz w:val="28"/>
          <w:szCs w:val="28"/>
        </w:rPr>
        <w:t>(Ban h</w:t>
      </w:r>
      <w:r w:rsidR="00B73C69" w:rsidRPr="00D174A0">
        <w:rPr>
          <w:rFonts w:ascii="Times New Roman" w:hAnsi="Times New Roman"/>
          <w:i/>
          <w:spacing w:val="-4"/>
          <w:sz w:val="28"/>
          <w:szCs w:val="28"/>
        </w:rPr>
        <w:t xml:space="preserve">ành kèm theo Quyết định số   </w:t>
      </w:r>
      <w:r w:rsidR="00D174A0" w:rsidRPr="00D174A0">
        <w:rPr>
          <w:rFonts w:ascii="Times New Roman" w:hAnsi="Times New Roman"/>
          <w:i/>
          <w:spacing w:val="-4"/>
          <w:sz w:val="28"/>
          <w:szCs w:val="28"/>
        </w:rPr>
        <w:t xml:space="preserve">   </w:t>
      </w:r>
      <w:r w:rsidR="00B73C69" w:rsidRPr="00D174A0">
        <w:rPr>
          <w:rFonts w:ascii="Times New Roman" w:hAnsi="Times New Roman"/>
          <w:i/>
          <w:spacing w:val="-4"/>
          <w:sz w:val="28"/>
          <w:szCs w:val="28"/>
        </w:rPr>
        <w:t xml:space="preserve"> </w:t>
      </w:r>
      <w:r w:rsidR="003D181D" w:rsidRPr="00D174A0">
        <w:rPr>
          <w:rFonts w:ascii="Times New Roman" w:hAnsi="Times New Roman"/>
          <w:i/>
          <w:spacing w:val="-4"/>
          <w:sz w:val="28"/>
          <w:szCs w:val="28"/>
        </w:rPr>
        <w:t xml:space="preserve"> /QĐ-UBND ngày      tháng  </w:t>
      </w:r>
      <w:r w:rsidR="00B73C69" w:rsidRPr="00D174A0">
        <w:rPr>
          <w:rFonts w:ascii="Times New Roman" w:hAnsi="Times New Roman"/>
          <w:i/>
          <w:spacing w:val="-4"/>
          <w:sz w:val="28"/>
          <w:szCs w:val="28"/>
        </w:rPr>
        <w:t xml:space="preserve">11 </w:t>
      </w:r>
      <w:r w:rsidR="00AC6773" w:rsidRPr="00D174A0">
        <w:rPr>
          <w:rFonts w:ascii="Times New Roman" w:hAnsi="Times New Roman"/>
          <w:i/>
          <w:spacing w:val="-4"/>
          <w:sz w:val="28"/>
          <w:szCs w:val="28"/>
        </w:rPr>
        <w:t>năm 2023</w:t>
      </w:r>
      <w:r w:rsidRPr="00D174A0">
        <w:rPr>
          <w:rFonts w:ascii="Times New Roman" w:hAnsi="Times New Roman"/>
          <w:i/>
          <w:spacing w:val="-4"/>
          <w:sz w:val="28"/>
          <w:szCs w:val="28"/>
        </w:rPr>
        <w:t xml:space="preserve"> của Chủ tịch UBND tỉnh Đắk Nông)</w:t>
      </w:r>
    </w:p>
    <w:p w:rsidR="00E265E0" w:rsidRPr="00745BDD" w:rsidRDefault="00E265E0" w:rsidP="008172F3">
      <w:pPr>
        <w:spacing w:after="0" w:line="240" w:lineRule="auto"/>
        <w:rPr>
          <w:rFonts w:eastAsia="Times New Roman"/>
          <w:b/>
          <w:bCs/>
          <w:szCs w:val="28"/>
        </w:rPr>
      </w:pPr>
    </w:p>
    <w:p w:rsidR="00E265E0" w:rsidRPr="00745BDD" w:rsidRDefault="00745BDD" w:rsidP="00745BDD">
      <w:pPr>
        <w:spacing w:after="0" w:line="240" w:lineRule="auto"/>
        <w:rPr>
          <w:b/>
          <w:szCs w:val="28"/>
        </w:rPr>
      </w:pPr>
      <w:r w:rsidRPr="00745BDD">
        <w:rPr>
          <w:b/>
          <w:szCs w:val="28"/>
        </w:rPr>
        <w:t xml:space="preserve">I. </w:t>
      </w:r>
      <w:r w:rsidR="00E265E0" w:rsidRPr="00745BDD">
        <w:rPr>
          <w:b/>
          <w:szCs w:val="28"/>
        </w:rPr>
        <w:t xml:space="preserve">THỦ TỤC HÀNH CHÍNH </w:t>
      </w:r>
      <w:r w:rsidR="00B73C69" w:rsidRPr="00745BDD">
        <w:rPr>
          <w:b/>
          <w:szCs w:val="28"/>
        </w:rPr>
        <w:t>SỬA ĐỔI, BỔ SUNG</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53"/>
        <w:gridCol w:w="1518"/>
        <w:gridCol w:w="2766"/>
        <w:gridCol w:w="3731"/>
        <w:gridCol w:w="1240"/>
        <w:gridCol w:w="2594"/>
        <w:gridCol w:w="719"/>
      </w:tblGrid>
      <w:tr w:rsidR="00745BDD" w:rsidRPr="00745BDD" w:rsidTr="00745BDD">
        <w:trPr>
          <w:trHeight w:val="864"/>
        </w:trPr>
        <w:tc>
          <w:tcPr>
            <w:tcW w:w="247" w:type="pct"/>
            <w:shd w:val="clear" w:color="auto" w:fill="auto"/>
            <w:vAlign w:val="center"/>
          </w:tcPr>
          <w:p w:rsidR="00B73C69" w:rsidRPr="00745BDD" w:rsidRDefault="00B73C69" w:rsidP="00745BDD">
            <w:pPr>
              <w:spacing w:after="0" w:line="240" w:lineRule="auto"/>
              <w:jc w:val="center"/>
              <w:rPr>
                <w:b/>
                <w:sz w:val="26"/>
                <w:szCs w:val="26"/>
              </w:rPr>
            </w:pPr>
            <w:r w:rsidRPr="00745BDD">
              <w:rPr>
                <w:b/>
                <w:sz w:val="26"/>
                <w:szCs w:val="26"/>
              </w:rPr>
              <w:t>TT</w:t>
            </w:r>
          </w:p>
        </w:tc>
        <w:tc>
          <w:tcPr>
            <w:tcW w:w="574" w:type="pct"/>
            <w:shd w:val="clear" w:color="auto" w:fill="auto"/>
            <w:vAlign w:val="center"/>
          </w:tcPr>
          <w:p w:rsidR="00B73C69" w:rsidRPr="00745BDD" w:rsidRDefault="00B73C69" w:rsidP="00745BDD">
            <w:pPr>
              <w:spacing w:after="0" w:line="240" w:lineRule="auto"/>
              <w:jc w:val="center"/>
              <w:rPr>
                <w:b/>
                <w:sz w:val="26"/>
                <w:szCs w:val="26"/>
              </w:rPr>
            </w:pPr>
            <w:r w:rsidRPr="00745BDD">
              <w:rPr>
                <w:b/>
                <w:sz w:val="26"/>
                <w:szCs w:val="26"/>
              </w:rPr>
              <w:t>Mã TTHC Tên TTHC</w:t>
            </w:r>
          </w:p>
        </w:tc>
        <w:tc>
          <w:tcPr>
            <w:tcW w:w="1046" w:type="pct"/>
            <w:shd w:val="clear" w:color="auto" w:fill="auto"/>
            <w:vAlign w:val="center"/>
          </w:tcPr>
          <w:p w:rsidR="00B73C69" w:rsidRPr="00745BDD" w:rsidRDefault="00B73C69" w:rsidP="00745BDD">
            <w:pPr>
              <w:spacing w:after="0" w:line="240" w:lineRule="auto"/>
              <w:jc w:val="center"/>
              <w:rPr>
                <w:b/>
                <w:sz w:val="26"/>
                <w:szCs w:val="26"/>
              </w:rPr>
            </w:pPr>
            <w:r w:rsidRPr="00745BDD">
              <w:rPr>
                <w:b/>
                <w:sz w:val="26"/>
                <w:szCs w:val="26"/>
              </w:rPr>
              <w:t>Thành phần, số lượng hồ sơ</w:t>
            </w:r>
          </w:p>
        </w:tc>
        <w:tc>
          <w:tcPr>
            <w:tcW w:w="1411" w:type="pct"/>
            <w:shd w:val="clear" w:color="auto" w:fill="auto"/>
            <w:vAlign w:val="center"/>
          </w:tcPr>
          <w:p w:rsidR="00B73C69" w:rsidRPr="00745BDD" w:rsidRDefault="00B73C69" w:rsidP="00745BDD">
            <w:pPr>
              <w:spacing w:after="0" w:line="240" w:lineRule="auto"/>
              <w:jc w:val="center"/>
              <w:rPr>
                <w:b/>
                <w:sz w:val="26"/>
                <w:szCs w:val="26"/>
              </w:rPr>
            </w:pPr>
            <w:r w:rsidRPr="00745BDD">
              <w:rPr>
                <w:b/>
                <w:sz w:val="26"/>
                <w:szCs w:val="26"/>
              </w:rPr>
              <w:t>Trình tự thực hiện;</w:t>
            </w:r>
          </w:p>
          <w:p w:rsidR="00B73C69" w:rsidRPr="00745BDD" w:rsidRDefault="00B73C69" w:rsidP="00745BDD">
            <w:pPr>
              <w:spacing w:after="0" w:line="240" w:lineRule="auto"/>
              <w:jc w:val="center"/>
              <w:rPr>
                <w:b/>
                <w:sz w:val="26"/>
                <w:szCs w:val="26"/>
              </w:rPr>
            </w:pPr>
            <w:r w:rsidRPr="00745BDD">
              <w:rPr>
                <w:b/>
                <w:sz w:val="26"/>
                <w:szCs w:val="26"/>
              </w:rPr>
              <w:t>Thời gian giải quyết</w:t>
            </w:r>
          </w:p>
        </w:tc>
        <w:tc>
          <w:tcPr>
            <w:tcW w:w="469" w:type="pct"/>
            <w:shd w:val="clear" w:color="auto" w:fill="auto"/>
            <w:vAlign w:val="center"/>
          </w:tcPr>
          <w:p w:rsidR="00B73C69" w:rsidRPr="00745BDD" w:rsidRDefault="00B73C69" w:rsidP="00745BDD">
            <w:pPr>
              <w:spacing w:after="0" w:line="240" w:lineRule="auto"/>
              <w:jc w:val="center"/>
              <w:rPr>
                <w:b/>
                <w:sz w:val="26"/>
                <w:szCs w:val="26"/>
              </w:rPr>
            </w:pPr>
            <w:r w:rsidRPr="00745BDD">
              <w:rPr>
                <w:b/>
                <w:sz w:val="26"/>
                <w:szCs w:val="26"/>
              </w:rPr>
              <w:t>Phí,</w:t>
            </w:r>
          </w:p>
          <w:p w:rsidR="00B73C69" w:rsidRPr="00745BDD" w:rsidRDefault="00B73C69" w:rsidP="00745BDD">
            <w:pPr>
              <w:spacing w:after="0" w:line="240" w:lineRule="auto"/>
              <w:jc w:val="center"/>
              <w:rPr>
                <w:b/>
                <w:sz w:val="26"/>
                <w:szCs w:val="26"/>
              </w:rPr>
            </w:pPr>
            <w:r w:rsidRPr="00745BDD">
              <w:rPr>
                <w:b/>
                <w:sz w:val="26"/>
                <w:szCs w:val="26"/>
              </w:rPr>
              <w:t>lệ phí</w:t>
            </w:r>
          </w:p>
        </w:tc>
        <w:tc>
          <w:tcPr>
            <w:tcW w:w="981" w:type="pct"/>
            <w:shd w:val="clear" w:color="auto" w:fill="auto"/>
            <w:vAlign w:val="center"/>
          </w:tcPr>
          <w:p w:rsidR="00B73C69" w:rsidRPr="00745BDD" w:rsidRDefault="00B73C69" w:rsidP="00745BDD">
            <w:pPr>
              <w:spacing w:after="0" w:line="240" w:lineRule="auto"/>
              <w:jc w:val="center"/>
              <w:rPr>
                <w:b/>
                <w:sz w:val="26"/>
                <w:szCs w:val="26"/>
              </w:rPr>
            </w:pPr>
            <w:r w:rsidRPr="00745BDD">
              <w:rPr>
                <w:b/>
                <w:sz w:val="26"/>
                <w:szCs w:val="26"/>
              </w:rPr>
              <w:t>Căn cứ pháp lý</w:t>
            </w:r>
          </w:p>
        </w:tc>
        <w:tc>
          <w:tcPr>
            <w:tcW w:w="274" w:type="pct"/>
            <w:shd w:val="clear" w:color="auto" w:fill="auto"/>
            <w:vAlign w:val="center"/>
          </w:tcPr>
          <w:p w:rsidR="00B73C69" w:rsidRPr="00745BDD" w:rsidRDefault="00B73C69" w:rsidP="00745BDD">
            <w:pPr>
              <w:spacing w:after="0" w:line="240" w:lineRule="auto"/>
              <w:jc w:val="center"/>
              <w:rPr>
                <w:b/>
                <w:sz w:val="26"/>
                <w:szCs w:val="26"/>
              </w:rPr>
            </w:pPr>
            <w:r w:rsidRPr="00745BDD">
              <w:rPr>
                <w:b/>
                <w:sz w:val="26"/>
                <w:szCs w:val="26"/>
              </w:rPr>
              <w:t>Ghi chú</w:t>
            </w:r>
          </w:p>
        </w:tc>
      </w:tr>
      <w:tr w:rsidR="00745BDD" w:rsidRPr="00745BDD" w:rsidTr="00745BDD">
        <w:trPr>
          <w:trHeight w:val="864"/>
        </w:trPr>
        <w:tc>
          <w:tcPr>
            <w:tcW w:w="247" w:type="pct"/>
            <w:shd w:val="clear" w:color="auto" w:fill="auto"/>
            <w:vAlign w:val="center"/>
          </w:tcPr>
          <w:p w:rsidR="00B73C69" w:rsidRPr="00745BDD" w:rsidRDefault="00B73C69" w:rsidP="00745BDD">
            <w:pPr>
              <w:spacing w:after="0" w:line="240" w:lineRule="auto"/>
              <w:jc w:val="both"/>
              <w:rPr>
                <w:sz w:val="24"/>
                <w:szCs w:val="24"/>
              </w:rPr>
            </w:pPr>
            <w:r w:rsidRPr="00745BDD">
              <w:rPr>
                <w:sz w:val="24"/>
                <w:szCs w:val="24"/>
              </w:rPr>
              <w:t>01</w:t>
            </w:r>
          </w:p>
        </w:tc>
        <w:tc>
          <w:tcPr>
            <w:tcW w:w="574" w:type="pct"/>
            <w:shd w:val="clear" w:color="auto" w:fill="auto"/>
            <w:vAlign w:val="center"/>
          </w:tcPr>
          <w:p w:rsidR="00B73C69" w:rsidRPr="00745BDD" w:rsidRDefault="00B73C69" w:rsidP="00745BDD">
            <w:pPr>
              <w:spacing w:after="0" w:line="240" w:lineRule="auto"/>
              <w:jc w:val="center"/>
              <w:rPr>
                <w:b/>
                <w:sz w:val="24"/>
                <w:szCs w:val="24"/>
              </w:rPr>
            </w:pPr>
            <w:r w:rsidRPr="00745BDD">
              <w:rPr>
                <w:b/>
                <w:sz w:val="24"/>
                <w:szCs w:val="24"/>
              </w:rPr>
              <w:t>2.000134</w:t>
            </w:r>
          </w:p>
          <w:p w:rsidR="00B73C69" w:rsidRPr="00745BDD" w:rsidRDefault="00B73C69" w:rsidP="00745BDD">
            <w:pPr>
              <w:spacing w:after="0" w:line="240" w:lineRule="auto"/>
              <w:jc w:val="both"/>
              <w:rPr>
                <w:sz w:val="24"/>
                <w:szCs w:val="24"/>
              </w:rPr>
            </w:pPr>
            <w:r w:rsidRPr="00745BDD">
              <w:rPr>
                <w:sz w:val="24"/>
                <w:szCs w:val="24"/>
              </w:rPr>
              <w:t>Khai báo với Sở Lao động – Thương binh và Xã hội địa phương khi đưa vào sử dụng các loại máy, thiết bị, vật tư có yêu cầu nghiêm ngặt về an toàn lao động</w:t>
            </w:r>
          </w:p>
        </w:tc>
        <w:tc>
          <w:tcPr>
            <w:tcW w:w="1046" w:type="pct"/>
            <w:shd w:val="clear" w:color="auto" w:fill="auto"/>
            <w:vAlign w:val="center"/>
          </w:tcPr>
          <w:p w:rsidR="00B73C69" w:rsidRPr="00745BDD" w:rsidRDefault="00B73C69" w:rsidP="00745BDD">
            <w:pPr>
              <w:spacing w:after="0" w:line="240" w:lineRule="auto"/>
              <w:jc w:val="both"/>
              <w:rPr>
                <w:b/>
                <w:sz w:val="24"/>
                <w:szCs w:val="24"/>
              </w:rPr>
            </w:pPr>
            <w:r w:rsidRPr="00745BDD">
              <w:rPr>
                <w:b/>
                <w:sz w:val="24"/>
                <w:szCs w:val="24"/>
              </w:rPr>
              <w:t>1. Thành phần hồ sơ</w:t>
            </w:r>
          </w:p>
          <w:p w:rsidR="007D04C6" w:rsidRPr="00D174A0" w:rsidRDefault="007D04C6" w:rsidP="00745BDD">
            <w:pPr>
              <w:spacing w:after="0" w:line="240" w:lineRule="auto"/>
              <w:jc w:val="both"/>
              <w:rPr>
                <w:spacing w:val="-4"/>
                <w:sz w:val="24"/>
                <w:szCs w:val="24"/>
              </w:rPr>
            </w:pPr>
            <w:r w:rsidRPr="00D174A0">
              <w:rPr>
                <w:spacing w:val="-4"/>
                <w:sz w:val="24"/>
                <w:szCs w:val="24"/>
              </w:rPr>
              <w:t xml:space="preserve">- Phiếu khai báo sử dụng đối tượng kiểm định </w:t>
            </w:r>
            <w:r w:rsidRPr="00D174A0">
              <w:rPr>
                <w:i/>
                <w:spacing w:val="-4"/>
                <w:sz w:val="24"/>
                <w:szCs w:val="24"/>
              </w:rPr>
              <w:t xml:space="preserve">(Mẫu phiếu khai báo sử dụng đối tượng kiểm định kỹ thuật an toàn lao động quy định của </w:t>
            </w:r>
            <w:bookmarkStart w:id="1" w:name="bieumau_ms_04_pl_2"/>
            <w:r w:rsidRPr="00D174A0">
              <w:rPr>
                <w:i/>
                <w:spacing w:val="-4"/>
                <w:sz w:val="24"/>
                <w:szCs w:val="24"/>
              </w:rPr>
              <w:t>Mẫu số 04</w:t>
            </w:r>
            <w:bookmarkEnd w:id="1"/>
            <w:r w:rsidRPr="00D174A0">
              <w:rPr>
                <w:i/>
                <w:spacing w:val="-4"/>
                <w:sz w:val="24"/>
                <w:szCs w:val="24"/>
              </w:rPr>
              <w:t> </w:t>
            </w:r>
            <w:bookmarkStart w:id="2" w:name="khoan_6_3_name_name"/>
            <w:r w:rsidRPr="00D174A0">
              <w:rPr>
                <w:i/>
                <w:spacing w:val="-4"/>
                <w:sz w:val="24"/>
                <w:szCs w:val="24"/>
              </w:rPr>
              <w:t xml:space="preserve">tại Phụ lục II ban hành kèm theo </w:t>
            </w:r>
            <w:bookmarkEnd w:id="2"/>
            <w:r w:rsidRPr="00D174A0">
              <w:rPr>
                <w:i/>
                <w:spacing w:val="-4"/>
                <w:sz w:val="24"/>
                <w:szCs w:val="24"/>
              </w:rPr>
              <w:t>Nghị định số 4/2023/NĐ-CP ngày 13/02/2023 của Chính phủ)</w:t>
            </w:r>
          </w:p>
          <w:p w:rsidR="007D04C6" w:rsidRPr="00745BDD" w:rsidRDefault="007D04C6" w:rsidP="00745BDD">
            <w:pPr>
              <w:spacing w:after="0" w:line="240" w:lineRule="auto"/>
              <w:jc w:val="both"/>
              <w:rPr>
                <w:sz w:val="24"/>
                <w:szCs w:val="24"/>
              </w:rPr>
            </w:pPr>
            <w:r w:rsidRPr="00745BDD">
              <w:rPr>
                <w:sz w:val="24"/>
                <w:szCs w:val="24"/>
              </w:rPr>
              <w:t>- Bản sao phô tô Giấy chứng nhận kết quả kiểm định của thiết bị.</w:t>
            </w:r>
          </w:p>
          <w:p w:rsidR="007D04C6" w:rsidRPr="00745BDD" w:rsidRDefault="00B73C69" w:rsidP="00745BDD">
            <w:pPr>
              <w:spacing w:after="0" w:line="240" w:lineRule="auto"/>
              <w:jc w:val="both"/>
              <w:rPr>
                <w:sz w:val="24"/>
                <w:szCs w:val="24"/>
              </w:rPr>
            </w:pPr>
            <w:r w:rsidRPr="00745BDD">
              <w:rPr>
                <w:b/>
                <w:sz w:val="24"/>
                <w:szCs w:val="24"/>
              </w:rPr>
              <w:t>2. Số lượng hồ</w:t>
            </w:r>
            <w:r w:rsidR="007D04C6" w:rsidRPr="00745BDD">
              <w:rPr>
                <w:b/>
                <w:sz w:val="24"/>
                <w:szCs w:val="24"/>
              </w:rPr>
              <w:t xml:space="preserve"> sơ:</w:t>
            </w:r>
            <w:r w:rsidR="007D04C6" w:rsidRPr="00745BDD">
              <w:rPr>
                <w:sz w:val="24"/>
                <w:szCs w:val="24"/>
              </w:rPr>
              <w:t xml:space="preserve"> 01 bộ</w:t>
            </w:r>
            <w:r w:rsidR="007D04C6" w:rsidRPr="00745BDD">
              <w:rPr>
                <w:sz w:val="24"/>
                <w:szCs w:val="24"/>
              </w:rPr>
              <w:tab/>
            </w:r>
          </w:p>
          <w:p w:rsidR="00B73C69" w:rsidRPr="00745BDD" w:rsidRDefault="00B73C69" w:rsidP="00745BDD">
            <w:pPr>
              <w:spacing w:after="0" w:line="240" w:lineRule="auto"/>
              <w:jc w:val="both"/>
              <w:rPr>
                <w:sz w:val="24"/>
                <w:szCs w:val="24"/>
              </w:rPr>
            </w:pPr>
          </w:p>
        </w:tc>
        <w:tc>
          <w:tcPr>
            <w:tcW w:w="1411" w:type="pct"/>
            <w:shd w:val="clear" w:color="auto" w:fill="auto"/>
            <w:vAlign w:val="center"/>
          </w:tcPr>
          <w:p w:rsidR="00B73C69" w:rsidRPr="00745BDD" w:rsidRDefault="00B73C69" w:rsidP="00745BDD">
            <w:pPr>
              <w:spacing w:after="0" w:line="240" w:lineRule="auto"/>
              <w:jc w:val="both"/>
              <w:rPr>
                <w:b/>
                <w:sz w:val="24"/>
                <w:szCs w:val="24"/>
              </w:rPr>
            </w:pPr>
            <w:r w:rsidRPr="00745BDD">
              <w:rPr>
                <w:b/>
                <w:sz w:val="24"/>
                <w:szCs w:val="24"/>
              </w:rPr>
              <w:t>1. Trình tự thực hiện</w:t>
            </w:r>
          </w:p>
          <w:p w:rsidR="007D04C6" w:rsidRPr="00745BDD" w:rsidRDefault="007D04C6" w:rsidP="00745BDD">
            <w:pPr>
              <w:spacing w:after="0" w:line="240" w:lineRule="auto"/>
              <w:jc w:val="both"/>
              <w:rPr>
                <w:b/>
                <w:sz w:val="24"/>
                <w:szCs w:val="24"/>
              </w:rPr>
            </w:pPr>
            <w:r w:rsidRPr="00745BDD">
              <w:rPr>
                <w:b/>
                <w:sz w:val="24"/>
                <w:szCs w:val="24"/>
              </w:rPr>
              <w:t xml:space="preserve">Bước 1. </w:t>
            </w:r>
            <w:r w:rsidR="00AA7E02" w:rsidRPr="00745BDD">
              <w:rPr>
                <w:b/>
                <w:sz w:val="24"/>
                <w:szCs w:val="24"/>
              </w:rPr>
              <w:t>Tiếp nhận hồ sơ</w:t>
            </w:r>
          </w:p>
          <w:p w:rsidR="00B73C69" w:rsidRPr="00745BDD" w:rsidRDefault="007D04C6" w:rsidP="00745BDD">
            <w:pPr>
              <w:spacing w:after="0" w:line="240" w:lineRule="auto"/>
              <w:jc w:val="both"/>
              <w:rPr>
                <w:i/>
                <w:sz w:val="24"/>
                <w:szCs w:val="24"/>
                <w:lang w:val="it-IT"/>
              </w:rPr>
            </w:pPr>
            <w:r w:rsidRPr="00745BDD">
              <w:rPr>
                <w:sz w:val="24"/>
                <w:szCs w:val="24"/>
                <w:lang w:val="it-IT"/>
              </w:rPr>
              <w:t xml:space="preserve">Tổ chức, cá nhân nộp </w:t>
            </w:r>
            <w:r w:rsidRPr="00745BDD">
              <w:rPr>
                <w:sz w:val="24"/>
                <w:szCs w:val="24"/>
              </w:rPr>
              <w:t>Hồ sơ Khai báo với Sở Lao động – Thương binh và Xã hội địa phương khi đưa vào sử dụng các loại máy, thiết bị, vật tư có yêu cầu nghiêm ngặt về an toàn lao động</w:t>
            </w:r>
            <w:r w:rsidRPr="00745BDD">
              <w:rPr>
                <w:sz w:val="24"/>
                <w:szCs w:val="24"/>
                <w:lang w:val="it-IT"/>
              </w:rPr>
              <w:t xml:space="preserve"> trực tiếp hoặc qua đường bưu chính đến Trung tâm Phục vụ hành chính công tỉnh hoặc nộp trực tuyến theo địa chỉ: </w:t>
            </w:r>
            <w:r w:rsidRPr="00745BDD">
              <w:rPr>
                <w:i/>
                <w:sz w:val="24"/>
                <w:szCs w:val="24"/>
                <w:lang w:val="it-IT"/>
              </w:rPr>
              <w:t>motcua.daknong.gov.vn.</w:t>
            </w:r>
          </w:p>
          <w:p w:rsidR="00AA7E02" w:rsidRPr="00745BDD" w:rsidRDefault="00AA7E02" w:rsidP="00745BDD">
            <w:pPr>
              <w:spacing w:after="0" w:line="240" w:lineRule="auto"/>
              <w:jc w:val="both"/>
              <w:rPr>
                <w:b/>
                <w:sz w:val="24"/>
                <w:szCs w:val="24"/>
                <w:lang w:val="it-IT"/>
              </w:rPr>
            </w:pPr>
            <w:r w:rsidRPr="00745BDD">
              <w:rPr>
                <w:b/>
                <w:sz w:val="24"/>
                <w:szCs w:val="24"/>
                <w:lang w:val="it-IT"/>
              </w:rPr>
              <w:t>Bước 2. Xử lý hồ sơ</w:t>
            </w:r>
          </w:p>
          <w:p w:rsidR="00AA7E02" w:rsidRPr="00745BDD" w:rsidRDefault="00AA7E02" w:rsidP="00745BDD">
            <w:pPr>
              <w:spacing w:after="0" w:line="240" w:lineRule="auto"/>
              <w:jc w:val="both"/>
              <w:rPr>
                <w:sz w:val="24"/>
                <w:szCs w:val="24"/>
              </w:rPr>
            </w:pPr>
            <w:r w:rsidRPr="00745BDD">
              <w:rPr>
                <w:sz w:val="24"/>
                <w:szCs w:val="24"/>
              </w:rPr>
              <w:t>- Trong thời hạn 0,5 ngày làm việc, kể từ ngày nhận đủ hồ sơ hợp lệ. Trung tâm Ph</w:t>
            </w:r>
            <w:bookmarkStart w:id="3" w:name="_GoBack"/>
            <w:bookmarkEnd w:id="3"/>
            <w:r w:rsidRPr="00745BDD">
              <w:rPr>
                <w:sz w:val="24"/>
                <w:szCs w:val="24"/>
              </w:rPr>
              <w:t xml:space="preserve">ục vụ hành chính công tỉnh chuyển hồ sơ cho Sở Lao động – </w:t>
            </w:r>
            <w:r w:rsidR="00D174A0" w:rsidRPr="00745BDD">
              <w:rPr>
                <w:sz w:val="24"/>
                <w:szCs w:val="24"/>
              </w:rPr>
              <w:t>Thương binh và Xã hội</w:t>
            </w:r>
            <w:r w:rsidR="00745BDD" w:rsidRPr="00745BDD">
              <w:rPr>
                <w:sz w:val="24"/>
                <w:szCs w:val="24"/>
              </w:rPr>
              <w:t>.</w:t>
            </w:r>
          </w:p>
          <w:p w:rsidR="00AA7E02" w:rsidRPr="00745BDD" w:rsidRDefault="00AA7E02" w:rsidP="00745BDD">
            <w:pPr>
              <w:spacing w:after="0" w:line="240" w:lineRule="auto"/>
              <w:jc w:val="both"/>
              <w:rPr>
                <w:sz w:val="24"/>
                <w:szCs w:val="24"/>
                <w:lang w:val="en-GB"/>
              </w:rPr>
            </w:pPr>
            <w:r w:rsidRPr="00745BDD">
              <w:rPr>
                <w:sz w:val="24"/>
                <w:szCs w:val="24"/>
              </w:rPr>
              <w:t xml:space="preserve">- Trong thời hạn 4,5 ngày làm việc, Sở Lao động – </w:t>
            </w:r>
            <w:r w:rsidR="00D174A0" w:rsidRPr="00745BDD">
              <w:rPr>
                <w:sz w:val="24"/>
                <w:szCs w:val="24"/>
              </w:rPr>
              <w:t>Thương binh và Xã hội</w:t>
            </w:r>
            <w:r w:rsidRPr="00745BDD">
              <w:rPr>
                <w:sz w:val="24"/>
                <w:szCs w:val="24"/>
                <w:lang w:val="it-IT"/>
              </w:rPr>
              <w:t xml:space="preserve"> thẩm định hồ sơ và </w:t>
            </w:r>
            <w:r w:rsidRPr="00745BDD">
              <w:rPr>
                <w:sz w:val="24"/>
                <w:szCs w:val="24"/>
                <w:lang w:val="en-GB"/>
              </w:rPr>
              <w:t>cấp Giấy Xác nhận khai báo</w:t>
            </w:r>
          </w:p>
          <w:p w:rsidR="00AA7E02" w:rsidRPr="00745BDD" w:rsidRDefault="00AA7E02" w:rsidP="00745BDD">
            <w:pPr>
              <w:spacing w:after="0" w:line="240" w:lineRule="auto"/>
              <w:jc w:val="both"/>
              <w:rPr>
                <w:sz w:val="24"/>
                <w:szCs w:val="24"/>
                <w:lang w:val="it-IT"/>
              </w:rPr>
            </w:pPr>
            <w:r w:rsidRPr="00745BDD">
              <w:rPr>
                <w:sz w:val="24"/>
                <w:szCs w:val="24"/>
                <w:lang w:val="it-IT"/>
              </w:rPr>
              <w:t xml:space="preserve">- Trường hợp từ chối cấp Giấy Xác nhận khai báo, Sở Lao động - </w:t>
            </w:r>
            <w:r w:rsidR="00D174A0" w:rsidRPr="00745BDD">
              <w:rPr>
                <w:sz w:val="24"/>
                <w:szCs w:val="24"/>
              </w:rPr>
              <w:t>Thương binh và Xã hội</w:t>
            </w:r>
            <w:r w:rsidRPr="00745BDD">
              <w:rPr>
                <w:sz w:val="24"/>
                <w:szCs w:val="24"/>
                <w:lang w:val="it-IT"/>
              </w:rPr>
              <w:t xml:space="preserve"> trả lời bằng </w:t>
            </w:r>
            <w:r w:rsidRPr="00745BDD">
              <w:rPr>
                <w:sz w:val="24"/>
                <w:szCs w:val="24"/>
                <w:lang w:val="it-IT"/>
              </w:rPr>
              <w:lastRenderedPageBreak/>
              <w:t xml:space="preserve">văn bản và nêu rõ lý do. </w:t>
            </w:r>
          </w:p>
          <w:p w:rsidR="00AA7E02" w:rsidRPr="00745BDD" w:rsidRDefault="00AA7E02" w:rsidP="00745BDD">
            <w:pPr>
              <w:widowControl w:val="0"/>
              <w:autoSpaceDE w:val="0"/>
              <w:autoSpaceDN w:val="0"/>
              <w:adjustRightInd w:val="0"/>
              <w:spacing w:after="0" w:line="240" w:lineRule="auto"/>
              <w:jc w:val="both"/>
              <w:rPr>
                <w:b/>
                <w:sz w:val="24"/>
                <w:szCs w:val="24"/>
                <w:lang w:val="nl-NL"/>
              </w:rPr>
            </w:pPr>
            <w:r w:rsidRPr="00745BDD">
              <w:rPr>
                <w:b/>
                <w:sz w:val="24"/>
                <w:szCs w:val="24"/>
                <w:lang w:val="nl-NL"/>
              </w:rPr>
              <w:t>Bước 3. Trả kết quả</w:t>
            </w:r>
          </w:p>
          <w:p w:rsidR="00AA7E02" w:rsidRPr="00745BDD" w:rsidRDefault="00AA7E02" w:rsidP="00745BDD">
            <w:pPr>
              <w:tabs>
                <w:tab w:val="left" w:pos="720"/>
              </w:tabs>
              <w:spacing w:after="0" w:line="240" w:lineRule="auto"/>
              <w:jc w:val="both"/>
              <w:rPr>
                <w:sz w:val="24"/>
                <w:szCs w:val="24"/>
                <w:lang w:val="it-IT"/>
              </w:rPr>
            </w:pPr>
            <w:r w:rsidRPr="00745BDD">
              <w:rPr>
                <w:sz w:val="24"/>
                <w:szCs w:val="24"/>
                <w:lang w:val="nl-NL"/>
              </w:rPr>
              <w:t xml:space="preserve">- </w:t>
            </w:r>
            <w:r w:rsidRPr="00745BDD">
              <w:rPr>
                <w:sz w:val="24"/>
                <w:szCs w:val="24"/>
                <w:lang w:val="it-IT"/>
              </w:rPr>
              <w:t xml:space="preserve">Kết quả giải quyết thủ tục hành chính được Sở Lao động – </w:t>
            </w:r>
            <w:r w:rsidR="00D174A0" w:rsidRPr="00745BDD">
              <w:rPr>
                <w:sz w:val="24"/>
                <w:szCs w:val="24"/>
              </w:rPr>
              <w:t>Thương binh và Xã hội</w:t>
            </w:r>
            <w:r w:rsidRPr="00745BDD">
              <w:rPr>
                <w:sz w:val="24"/>
                <w:szCs w:val="24"/>
                <w:lang w:val="it-IT"/>
              </w:rPr>
              <w:t xml:space="preserve"> chuyển cho Trung tâm Phục vụ </w:t>
            </w:r>
            <w:r w:rsidR="00D174A0">
              <w:rPr>
                <w:sz w:val="24"/>
                <w:szCs w:val="24"/>
                <w:lang w:val="it-IT"/>
              </w:rPr>
              <w:t>hành chính công tỉnh</w:t>
            </w:r>
            <w:r w:rsidRPr="00745BDD">
              <w:rPr>
                <w:sz w:val="24"/>
                <w:szCs w:val="24"/>
                <w:lang w:val="it-IT"/>
              </w:rPr>
              <w:t>.</w:t>
            </w:r>
          </w:p>
          <w:p w:rsidR="00AA7E02" w:rsidRPr="00745BDD" w:rsidRDefault="00AA7E02" w:rsidP="00745BDD">
            <w:pPr>
              <w:widowControl w:val="0"/>
              <w:shd w:val="clear" w:color="auto" w:fill="FFFFFF"/>
              <w:spacing w:after="0" w:line="240" w:lineRule="auto"/>
              <w:jc w:val="both"/>
              <w:rPr>
                <w:sz w:val="24"/>
                <w:szCs w:val="24"/>
                <w:lang w:val="it-IT"/>
              </w:rPr>
            </w:pPr>
            <w:r w:rsidRPr="00745BDD">
              <w:rPr>
                <w:sz w:val="24"/>
                <w:szCs w:val="24"/>
                <w:lang w:val="it-IT"/>
              </w:rPr>
              <w:t xml:space="preserve">- Trung tâm Phục vụ </w:t>
            </w:r>
            <w:r w:rsidR="00D174A0">
              <w:rPr>
                <w:sz w:val="24"/>
                <w:szCs w:val="24"/>
                <w:lang w:val="it-IT"/>
              </w:rPr>
              <w:t>hành chính công</w:t>
            </w:r>
            <w:r w:rsidRPr="00745BDD">
              <w:rPr>
                <w:sz w:val="24"/>
                <w:szCs w:val="24"/>
                <w:lang w:val="it-IT"/>
              </w:rPr>
              <w:t xml:space="preserve"> tỉnh: Trả kết quả trực tiếp tại trụ sở hoặc theo đường bưu điện (theo yêu cầu của </w:t>
            </w:r>
            <w:r w:rsidR="00745BDD" w:rsidRPr="00745BDD">
              <w:rPr>
                <w:sz w:val="24"/>
                <w:szCs w:val="24"/>
                <w:lang w:val="it-IT"/>
              </w:rPr>
              <w:t>tổ chức, cá nhân</w:t>
            </w:r>
            <w:r w:rsidRPr="00745BDD">
              <w:rPr>
                <w:sz w:val="24"/>
                <w:szCs w:val="24"/>
                <w:lang w:val="it-IT"/>
              </w:rPr>
              <w:t>).</w:t>
            </w:r>
          </w:p>
          <w:p w:rsidR="00B73C69" w:rsidRPr="00745BDD" w:rsidRDefault="00B73C69" w:rsidP="00745BDD">
            <w:pPr>
              <w:spacing w:after="0" w:line="240" w:lineRule="auto"/>
              <w:jc w:val="both"/>
              <w:rPr>
                <w:b/>
                <w:sz w:val="24"/>
                <w:szCs w:val="24"/>
              </w:rPr>
            </w:pPr>
            <w:r w:rsidRPr="00745BDD">
              <w:rPr>
                <w:b/>
                <w:sz w:val="24"/>
                <w:szCs w:val="24"/>
              </w:rPr>
              <w:t>2. Thời gian giải quyết</w:t>
            </w:r>
          </w:p>
          <w:p w:rsidR="00745BDD" w:rsidRPr="00745BDD" w:rsidRDefault="00745BDD" w:rsidP="00745BDD">
            <w:pPr>
              <w:widowControl w:val="0"/>
              <w:spacing w:after="0" w:line="240" w:lineRule="auto"/>
              <w:jc w:val="both"/>
              <w:rPr>
                <w:sz w:val="24"/>
                <w:szCs w:val="24"/>
                <w:lang w:val="nl-NL"/>
              </w:rPr>
            </w:pPr>
            <w:r w:rsidRPr="00745BDD">
              <w:rPr>
                <w:sz w:val="24"/>
                <w:szCs w:val="24"/>
                <w:lang w:val="nl-NL"/>
              </w:rPr>
              <w:t>Tổng thời gian: 05 ngày làm việc. Trong đó:</w:t>
            </w:r>
          </w:p>
          <w:p w:rsidR="00745BDD" w:rsidRPr="00745BDD" w:rsidRDefault="00745BDD" w:rsidP="00745BDD">
            <w:pPr>
              <w:widowControl w:val="0"/>
              <w:spacing w:after="0" w:line="240" w:lineRule="auto"/>
              <w:jc w:val="both"/>
              <w:rPr>
                <w:sz w:val="24"/>
                <w:szCs w:val="24"/>
                <w:lang w:val="nl-NL"/>
              </w:rPr>
            </w:pPr>
            <w:r w:rsidRPr="00745BDD">
              <w:rPr>
                <w:sz w:val="24"/>
                <w:szCs w:val="24"/>
                <w:lang w:val="nl-NL"/>
              </w:rPr>
              <w:t xml:space="preserve">- Trung tâm </w:t>
            </w:r>
            <w:r w:rsidRPr="00745BDD">
              <w:rPr>
                <w:sz w:val="24"/>
                <w:szCs w:val="24"/>
                <w:lang w:val="it-IT"/>
              </w:rPr>
              <w:t xml:space="preserve">Phục vụ </w:t>
            </w:r>
            <w:r w:rsidR="00D174A0">
              <w:rPr>
                <w:sz w:val="24"/>
                <w:szCs w:val="24"/>
                <w:lang w:val="it-IT"/>
              </w:rPr>
              <w:t>hành chính công</w:t>
            </w:r>
            <w:r w:rsidRPr="00745BDD">
              <w:rPr>
                <w:sz w:val="24"/>
                <w:szCs w:val="24"/>
                <w:lang w:val="it-IT"/>
              </w:rPr>
              <w:t xml:space="preserve"> tỉnh</w:t>
            </w:r>
            <w:r w:rsidRPr="00745BDD">
              <w:rPr>
                <w:sz w:val="24"/>
                <w:szCs w:val="24"/>
                <w:lang w:val="nl-NL"/>
              </w:rPr>
              <w:t>: 0,5 ngày;</w:t>
            </w:r>
          </w:p>
          <w:p w:rsidR="00745BDD" w:rsidRPr="00745BDD" w:rsidRDefault="00745BDD" w:rsidP="00745BDD">
            <w:pPr>
              <w:spacing w:after="0" w:line="240" w:lineRule="auto"/>
              <w:jc w:val="both"/>
              <w:rPr>
                <w:sz w:val="24"/>
                <w:szCs w:val="24"/>
              </w:rPr>
            </w:pPr>
            <w:r w:rsidRPr="00745BDD">
              <w:rPr>
                <w:sz w:val="24"/>
                <w:szCs w:val="24"/>
                <w:lang w:val="nl-NL"/>
              </w:rPr>
              <w:t xml:space="preserve">- Sở Lao động – </w:t>
            </w:r>
            <w:r w:rsidR="00D174A0" w:rsidRPr="00745BDD">
              <w:rPr>
                <w:sz w:val="24"/>
                <w:szCs w:val="24"/>
              </w:rPr>
              <w:t>Thương binh và Xã hội</w:t>
            </w:r>
            <w:r w:rsidRPr="00745BDD">
              <w:rPr>
                <w:sz w:val="24"/>
                <w:szCs w:val="24"/>
                <w:lang w:val="nl-NL"/>
              </w:rPr>
              <w:t>: 4,5 ngày.</w:t>
            </w:r>
          </w:p>
        </w:tc>
        <w:tc>
          <w:tcPr>
            <w:tcW w:w="469" w:type="pct"/>
            <w:shd w:val="clear" w:color="auto" w:fill="auto"/>
            <w:vAlign w:val="center"/>
          </w:tcPr>
          <w:p w:rsidR="00B73C69" w:rsidRPr="00745BDD" w:rsidRDefault="00B73C69" w:rsidP="00745BDD">
            <w:pPr>
              <w:spacing w:after="0" w:line="240" w:lineRule="auto"/>
              <w:jc w:val="center"/>
              <w:rPr>
                <w:sz w:val="24"/>
                <w:szCs w:val="24"/>
              </w:rPr>
            </w:pPr>
            <w:r w:rsidRPr="00745BDD">
              <w:rPr>
                <w:sz w:val="24"/>
                <w:szCs w:val="24"/>
              </w:rPr>
              <w:lastRenderedPageBreak/>
              <w:t>Không quy định</w:t>
            </w:r>
          </w:p>
        </w:tc>
        <w:tc>
          <w:tcPr>
            <w:tcW w:w="981" w:type="pct"/>
            <w:shd w:val="clear" w:color="auto" w:fill="auto"/>
            <w:vAlign w:val="center"/>
          </w:tcPr>
          <w:p w:rsidR="00B73C69" w:rsidRPr="00745BDD" w:rsidRDefault="00B73C69" w:rsidP="00745BDD">
            <w:pPr>
              <w:spacing w:after="0" w:line="240" w:lineRule="auto"/>
              <w:jc w:val="both"/>
              <w:rPr>
                <w:sz w:val="24"/>
                <w:szCs w:val="24"/>
              </w:rPr>
            </w:pPr>
            <w:r w:rsidRPr="00745BDD">
              <w:rPr>
                <w:sz w:val="24"/>
                <w:szCs w:val="24"/>
              </w:rPr>
              <w:t xml:space="preserve">- Căn cứ Luật an toàn, vệ sinh lao động ngày 25 tháng 6 năm 2015; </w:t>
            </w:r>
          </w:p>
          <w:p w:rsidR="00B73C69" w:rsidRPr="00745BDD" w:rsidRDefault="00B73C69" w:rsidP="00745BDD">
            <w:pPr>
              <w:spacing w:after="0" w:line="240" w:lineRule="auto"/>
              <w:jc w:val="both"/>
              <w:rPr>
                <w:sz w:val="24"/>
                <w:szCs w:val="24"/>
              </w:rPr>
            </w:pPr>
            <w:r w:rsidRPr="00745BDD">
              <w:rPr>
                <w:sz w:val="24"/>
                <w:szCs w:val="24"/>
              </w:rPr>
              <w:t xml:space="preserve">- Căn cứ 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 </w:t>
            </w:r>
          </w:p>
          <w:p w:rsidR="00B73C69" w:rsidRPr="00745BDD" w:rsidRDefault="00B73C69" w:rsidP="00745BDD">
            <w:pPr>
              <w:spacing w:after="0" w:line="240" w:lineRule="auto"/>
              <w:jc w:val="both"/>
              <w:rPr>
                <w:sz w:val="24"/>
                <w:szCs w:val="24"/>
              </w:rPr>
            </w:pPr>
            <w:r w:rsidRPr="00745BDD">
              <w:rPr>
                <w:sz w:val="24"/>
                <w:szCs w:val="24"/>
              </w:rPr>
              <w:t>- Căn cứ Nghị định</w:t>
            </w:r>
            <w:r w:rsidR="00D174A0">
              <w:rPr>
                <w:sz w:val="24"/>
                <w:szCs w:val="24"/>
              </w:rPr>
              <w:t xml:space="preserve"> số</w:t>
            </w:r>
            <w:r w:rsidRPr="00745BDD">
              <w:rPr>
                <w:sz w:val="24"/>
                <w:szCs w:val="24"/>
              </w:rPr>
              <w:t xml:space="preserve"> </w:t>
            </w:r>
            <w:r w:rsidR="00D174A0">
              <w:rPr>
                <w:sz w:val="24"/>
                <w:szCs w:val="24"/>
              </w:rPr>
              <w:t>0</w:t>
            </w:r>
            <w:r w:rsidRPr="00745BDD">
              <w:rPr>
                <w:sz w:val="24"/>
                <w:szCs w:val="24"/>
              </w:rPr>
              <w:t xml:space="preserve">4/2023/NĐ-CP ngày 13 tháng 02 năm 2023 của Chính phủ ban hành Nghị định sửa đổi, bổ sung một số điều của các Nghị định liên quan đến điều kiện đầu tư kinh doanh và thủ tục hành chính thuộc phạm </w:t>
            </w:r>
            <w:r w:rsidRPr="00745BDD">
              <w:rPr>
                <w:sz w:val="24"/>
                <w:szCs w:val="24"/>
              </w:rPr>
              <w:lastRenderedPageBreak/>
              <w:t xml:space="preserve">vi quản lý nhà nước của Bộ Lao động - Thương binh và Xã hội. </w:t>
            </w:r>
          </w:p>
          <w:p w:rsidR="00B73C69" w:rsidRPr="00745BDD" w:rsidRDefault="00B73C69" w:rsidP="00745BDD">
            <w:pPr>
              <w:spacing w:after="0" w:line="240" w:lineRule="auto"/>
              <w:jc w:val="both"/>
              <w:rPr>
                <w:sz w:val="24"/>
                <w:szCs w:val="24"/>
              </w:rPr>
            </w:pPr>
            <w:r w:rsidRPr="00745BDD">
              <w:rPr>
                <w:sz w:val="24"/>
                <w:szCs w:val="24"/>
              </w:rPr>
              <w:t>- Căn cứ Thông tư số 16/2017/TT-BLĐTBXH ngày 08/6/2017 của Bộ trưởng Bộ Lao động</w:t>
            </w:r>
            <w:r w:rsidR="007D04C6" w:rsidRPr="00745BDD">
              <w:rPr>
                <w:sz w:val="24"/>
                <w:szCs w:val="24"/>
              </w:rPr>
              <w:t xml:space="preserve"> </w:t>
            </w:r>
            <w:r w:rsidRPr="00745BDD">
              <w:rPr>
                <w:sz w:val="24"/>
                <w:szCs w:val="24"/>
              </w:rPr>
              <w:t>- Thương binh và Xã hội quy định chi tiết một số nội dung về hoạt động kiểm định kỹ thuật an toàn lao động đối với máy, thiết bị, vật tư có yêu cầu nghiêm ngặt về an toàn lao động.</w:t>
            </w:r>
          </w:p>
        </w:tc>
        <w:tc>
          <w:tcPr>
            <w:tcW w:w="274" w:type="pct"/>
            <w:shd w:val="clear" w:color="auto" w:fill="auto"/>
            <w:vAlign w:val="center"/>
          </w:tcPr>
          <w:p w:rsidR="00B73C69" w:rsidRPr="00745BDD" w:rsidRDefault="00B73C69" w:rsidP="00745BDD">
            <w:pPr>
              <w:spacing w:after="0" w:line="240" w:lineRule="auto"/>
              <w:jc w:val="both"/>
              <w:rPr>
                <w:sz w:val="24"/>
                <w:szCs w:val="24"/>
              </w:rPr>
            </w:pPr>
          </w:p>
        </w:tc>
      </w:tr>
    </w:tbl>
    <w:p w:rsidR="00B73C69" w:rsidRPr="00745BDD" w:rsidRDefault="00B73C69" w:rsidP="00745BDD">
      <w:pPr>
        <w:spacing w:after="0" w:line="240" w:lineRule="auto"/>
        <w:rPr>
          <w:rFonts w:eastAsia="Times New Roman"/>
          <w:b/>
          <w:bCs/>
          <w:szCs w:val="28"/>
        </w:rPr>
      </w:pPr>
    </w:p>
    <w:p w:rsidR="00B73C69" w:rsidRPr="00745BDD" w:rsidRDefault="008172F3" w:rsidP="00745BDD">
      <w:pPr>
        <w:spacing w:after="0" w:line="240" w:lineRule="auto"/>
        <w:jc w:val="both"/>
        <w:rPr>
          <w:b/>
        </w:rPr>
      </w:pPr>
      <w:r w:rsidRPr="00745BDD">
        <w:rPr>
          <w:b/>
        </w:rPr>
        <w:t>Tổng số: 0</w:t>
      </w:r>
      <w:r w:rsidR="00B73C69" w:rsidRPr="00745BDD">
        <w:rPr>
          <w:b/>
        </w:rPr>
        <w:t>1</w:t>
      </w:r>
      <w:r w:rsidRPr="00745BDD">
        <w:rPr>
          <w:b/>
        </w:rPr>
        <w:t xml:space="preserve"> TTHC </w:t>
      </w:r>
      <w:r w:rsidR="00B73C69" w:rsidRPr="00745BDD">
        <w:rPr>
          <w:b/>
        </w:rPr>
        <w:t xml:space="preserve">cấp tỉnh sửa đổi, bổ sung </w:t>
      </w:r>
    </w:p>
    <w:p w:rsidR="007D4D0E" w:rsidRPr="00745BDD" w:rsidRDefault="007D4D0E" w:rsidP="00745BDD">
      <w:pPr>
        <w:spacing w:after="0" w:line="240" w:lineRule="auto"/>
        <w:jc w:val="both"/>
        <w:rPr>
          <w:b/>
        </w:rPr>
      </w:pPr>
      <w:r w:rsidRPr="00745BDD">
        <w:tab/>
      </w:r>
      <w:r w:rsidRPr="00745BDD">
        <w:tab/>
      </w:r>
      <w:r w:rsidRPr="00745BDD">
        <w:tab/>
      </w:r>
      <w:r w:rsidRPr="00745BDD">
        <w:tab/>
      </w:r>
      <w:r w:rsidRPr="00745BDD">
        <w:tab/>
      </w:r>
      <w:r w:rsidRPr="00745BDD">
        <w:tab/>
      </w:r>
    </w:p>
    <w:p w:rsidR="00CE1CC6" w:rsidRPr="00745BDD" w:rsidRDefault="00CE1CC6" w:rsidP="00745BDD">
      <w:pPr>
        <w:spacing w:after="0" w:line="240" w:lineRule="auto"/>
        <w:jc w:val="both"/>
        <w:rPr>
          <w:b/>
        </w:rPr>
      </w:pPr>
    </w:p>
    <w:p w:rsidR="00403136" w:rsidRPr="00745BDD" w:rsidRDefault="00403136" w:rsidP="00745BDD">
      <w:pPr>
        <w:spacing w:after="0" w:line="240" w:lineRule="auto"/>
        <w:jc w:val="both"/>
        <w:rPr>
          <w:b/>
          <w:sz w:val="10"/>
        </w:rPr>
      </w:pPr>
    </w:p>
    <w:p w:rsidR="00403136" w:rsidRPr="00745BDD" w:rsidRDefault="00403136" w:rsidP="00745BDD">
      <w:pPr>
        <w:spacing w:after="0" w:line="240" w:lineRule="auto"/>
        <w:rPr>
          <w:b/>
        </w:rPr>
      </w:pPr>
    </w:p>
    <w:sectPr w:rsidR="00403136" w:rsidRPr="00745BDD" w:rsidSect="00164D8C">
      <w:headerReference w:type="default" r:id="rId8"/>
      <w:footerReference w:type="even" r:id="rId9"/>
      <w:footerReference w:type="default" r:id="rId10"/>
      <w:pgSz w:w="15840" w:h="12240" w:orient="landscape" w:code="1"/>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A4" w:rsidRDefault="000D46A4">
      <w:pPr>
        <w:spacing w:after="0" w:line="240" w:lineRule="auto"/>
      </w:pPr>
      <w:r>
        <w:separator/>
      </w:r>
    </w:p>
  </w:endnote>
  <w:endnote w:type="continuationSeparator" w:id="0">
    <w:p w:rsidR="000D46A4" w:rsidRDefault="000D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36" w:rsidRDefault="00403136" w:rsidP="00403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136" w:rsidRDefault="00403136" w:rsidP="0040313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92" w:rsidRDefault="00033892">
    <w:pPr>
      <w:pStyle w:val="Footer"/>
      <w:jc w:val="center"/>
    </w:pPr>
  </w:p>
  <w:p w:rsidR="00403136" w:rsidRDefault="00403136" w:rsidP="0040313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A4" w:rsidRDefault="000D46A4">
      <w:pPr>
        <w:spacing w:after="0" w:line="240" w:lineRule="auto"/>
      </w:pPr>
      <w:r>
        <w:separator/>
      </w:r>
    </w:p>
  </w:footnote>
  <w:footnote w:type="continuationSeparator" w:id="0">
    <w:p w:rsidR="000D46A4" w:rsidRDefault="000D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65354"/>
      <w:docPartObj>
        <w:docPartGallery w:val="Page Numbers (Top of Page)"/>
        <w:docPartUnique/>
      </w:docPartObj>
    </w:sdtPr>
    <w:sdtEndPr>
      <w:rPr>
        <w:noProof/>
      </w:rPr>
    </w:sdtEndPr>
    <w:sdtContent>
      <w:p w:rsidR="00164D8C" w:rsidRDefault="00164D8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64D8C" w:rsidRDefault="00164D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1656E"/>
    <w:multiLevelType w:val="hybridMultilevel"/>
    <w:tmpl w:val="00C009D6"/>
    <w:lvl w:ilvl="0" w:tplc="550C1482">
      <w:start w:val="1"/>
      <w:numFmt w:val="upp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50A6A66"/>
    <w:multiLevelType w:val="hybridMultilevel"/>
    <w:tmpl w:val="09EABE72"/>
    <w:lvl w:ilvl="0" w:tplc="1BDE7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2"/>
    <w:rsid w:val="0001025F"/>
    <w:rsid w:val="00033892"/>
    <w:rsid w:val="00036048"/>
    <w:rsid w:val="00075E5A"/>
    <w:rsid w:val="000D46A4"/>
    <w:rsid w:val="001122FE"/>
    <w:rsid w:val="00127C01"/>
    <w:rsid w:val="00147CE9"/>
    <w:rsid w:val="00164D8C"/>
    <w:rsid w:val="00165B9E"/>
    <w:rsid w:val="00184571"/>
    <w:rsid w:val="00195634"/>
    <w:rsid w:val="001968B6"/>
    <w:rsid w:val="001A170C"/>
    <w:rsid w:val="001A1D49"/>
    <w:rsid w:val="00204426"/>
    <w:rsid w:val="0021623C"/>
    <w:rsid w:val="00224640"/>
    <w:rsid w:val="00236ADC"/>
    <w:rsid w:val="00252B30"/>
    <w:rsid w:val="00267689"/>
    <w:rsid w:val="002B196F"/>
    <w:rsid w:val="002B6AAD"/>
    <w:rsid w:val="002D47D7"/>
    <w:rsid w:val="002E785C"/>
    <w:rsid w:val="003047B0"/>
    <w:rsid w:val="00305807"/>
    <w:rsid w:val="0030709B"/>
    <w:rsid w:val="003314E1"/>
    <w:rsid w:val="0035253D"/>
    <w:rsid w:val="00355ED7"/>
    <w:rsid w:val="003B0CD4"/>
    <w:rsid w:val="003B11E3"/>
    <w:rsid w:val="003C7792"/>
    <w:rsid w:val="003D181D"/>
    <w:rsid w:val="00403136"/>
    <w:rsid w:val="00405817"/>
    <w:rsid w:val="00414934"/>
    <w:rsid w:val="00424126"/>
    <w:rsid w:val="00435AFE"/>
    <w:rsid w:val="00436FA1"/>
    <w:rsid w:val="004377EB"/>
    <w:rsid w:val="00437E89"/>
    <w:rsid w:val="00470712"/>
    <w:rsid w:val="004A7DCA"/>
    <w:rsid w:val="004C1C38"/>
    <w:rsid w:val="004D4364"/>
    <w:rsid w:val="004D791A"/>
    <w:rsid w:val="004E6B87"/>
    <w:rsid w:val="005054BA"/>
    <w:rsid w:val="00557242"/>
    <w:rsid w:val="005918C6"/>
    <w:rsid w:val="005A52F3"/>
    <w:rsid w:val="005B3EF9"/>
    <w:rsid w:val="005D5CFA"/>
    <w:rsid w:val="00635A7F"/>
    <w:rsid w:val="006542DB"/>
    <w:rsid w:val="00654CB2"/>
    <w:rsid w:val="00671262"/>
    <w:rsid w:val="006909F4"/>
    <w:rsid w:val="0069460E"/>
    <w:rsid w:val="006A675E"/>
    <w:rsid w:val="007031F3"/>
    <w:rsid w:val="00745BDD"/>
    <w:rsid w:val="007C081F"/>
    <w:rsid w:val="007C7421"/>
    <w:rsid w:val="007D04C6"/>
    <w:rsid w:val="007D4D0E"/>
    <w:rsid w:val="008005A5"/>
    <w:rsid w:val="00816E93"/>
    <w:rsid w:val="008172F3"/>
    <w:rsid w:val="00817F57"/>
    <w:rsid w:val="0082006D"/>
    <w:rsid w:val="008429D6"/>
    <w:rsid w:val="00867F5C"/>
    <w:rsid w:val="008A17E2"/>
    <w:rsid w:val="008C301C"/>
    <w:rsid w:val="008D44FA"/>
    <w:rsid w:val="008F3972"/>
    <w:rsid w:val="009518EF"/>
    <w:rsid w:val="0098419D"/>
    <w:rsid w:val="00990A5E"/>
    <w:rsid w:val="009B52C5"/>
    <w:rsid w:val="00A0773E"/>
    <w:rsid w:val="00A5535A"/>
    <w:rsid w:val="00A559EA"/>
    <w:rsid w:val="00A7602A"/>
    <w:rsid w:val="00A77336"/>
    <w:rsid w:val="00A9322A"/>
    <w:rsid w:val="00AA7E02"/>
    <w:rsid w:val="00AB4582"/>
    <w:rsid w:val="00AC6773"/>
    <w:rsid w:val="00AC7182"/>
    <w:rsid w:val="00AD7D18"/>
    <w:rsid w:val="00AF194D"/>
    <w:rsid w:val="00B15573"/>
    <w:rsid w:val="00B244DC"/>
    <w:rsid w:val="00B6218D"/>
    <w:rsid w:val="00B73C69"/>
    <w:rsid w:val="00B831D9"/>
    <w:rsid w:val="00BE11BE"/>
    <w:rsid w:val="00BE2B86"/>
    <w:rsid w:val="00BE30CA"/>
    <w:rsid w:val="00BF5D58"/>
    <w:rsid w:val="00BF768D"/>
    <w:rsid w:val="00C055C0"/>
    <w:rsid w:val="00C2053D"/>
    <w:rsid w:val="00C62450"/>
    <w:rsid w:val="00C821CD"/>
    <w:rsid w:val="00CA1377"/>
    <w:rsid w:val="00CC313B"/>
    <w:rsid w:val="00CC3B42"/>
    <w:rsid w:val="00CE1CC6"/>
    <w:rsid w:val="00D001BD"/>
    <w:rsid w:val="00D027BA"/>
    <w:rsid w:val="00D174A0"/>
    <w:rsid w:val="00D40E4F"/>
    <w:rsid w:val="00D66DDB"/>
    <w:rsid w:val="00D8451D"/>
    <w:rsid w:val="00D97339"/>
    <w:rsid w:val="00DA2255"/>
    <w:rsid w:val="00DA3771"/>
    <w:rsid w:val="00DB65E6"/>
    <w:rsid w:val="00DE5E87"/>
    <w:rsid w:val="00E069CC"/>
    <w:rsid w:val="00E14123"/>
    <w:rsid w:val="00E265E0"/>
    <w:rsid w:val="00E316CE"/>
    <w:rsid w:val="00E3359A"/>
    <w:rsid w:val="00E33DDE"/>
    <w:rsid w:val="00E72233"/>
    <w:rsid w:val="00EB38FE"/>
    <w:rsid w:val="00EC1920"/>
    <w:rsid w:val="00EC4D6E"/>
    <w:rsid w:val="00EF1956"/>
    <w:rsid w:val="00EF585A"/>
    <w:rsid w:val="00F253FD"/>
    <w:rsid w:val="00F33E95"/>
    <w:rsid w:val="00F6496D"/>
    <w:rsid w:val="00F75E09"/>
    <w:rsid w:val="00F83A63"/>
    <w:rsid w:val="00F90A0F"/>
    <w:rsid w:val="00FD476B"/>
    <w:rsid w:val="00FE6731"/>
    <w:rsid w:val="00FF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BB4E"/>
  <w15:docId w15:val="{1A1DA656-BD3E-422E-B3B0-A07EDAE6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DC"/>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7182"/>
    <w:pPr>
      <w:tabs>
        <w:tab w:val="center" w:pos="4320"/>
        <w:tab w:val="right" w:pos="8640"/>
      </w:tabs>
    </w:pPr>
  </w:style>
  <w:style w:type="character" w:customStyle="1" w:styleId="FooterChar">
    <w:name w:val="Footer Char"/>
    <w:basedOn w:val="DefaultParagraphFont"/>
    <w:link w:val="Footer"/>
    <w:uiPriority w:val="99"/>
    <w:rsid w:val="00AC7182"/>
    <w:rPr>
      <w:rFonts w:ascii="Times New Roman" w:eastAsia="Calibri" w:hAnsi="Times New Roman" w:cs="Times New Roman"/>
      <w:sz w:val="28"/>
    </w:rPr>
  </w:style>
  <w:style w:type="character" w:styleId="PageNumber">
    <w:name w:val="page number"/>
    <w:basedOn w:val="DefaultParagraphFont"/>
    <w:rsid w:val="00AC7182"/>
  </w:style>
  <w:style w:type="character" w:customStyle="1" w:styleId="BodyTextChar">
    <w:name w:val="Body Text Char"/>
    <w:link w:val="BodyText"/>
    <w:rsid w:val="00AC7182"/>
    <w:rPr>
      <w:rFonts w:ascii="Times New Roman" w:eastAsia="Times New Roman" w:hAnsi="Times New Roman"/>
      <w:sz w:val="28"/>
      <w:szCs w:val="28"/>
      <w:shd w:val="clear" w:color="auto" w:fill="FFFFFF"/>
    </w:rPr>
  </w:style>
  <w:style w:type="paragraph" w:styleId="BodyText">
    <w:name w:val="Body Text"/>
    <w:basedOn w:val="Normal"/>
    <w:link w:val="BodyTextChar"/>
    <w:qFormat/>
    <w:rsid w:val="00AC7182"/>
    <w:pPr>
      <w:widowControl w:val="0"/>
      <w:shd w:val="clear" w:color="auto" w:fill="FFFFFF"/>
      <w:spacing w:after="120" w:line="269" w:lineRule="auto"/>
      <w:ind w:firstLine="400"/>
    </w:pPr>
    <w:rPr>
      <w:rFonts w:eastAsia="Times New Roman" w:cstheme="minorBidi"/>
      <w:szCs w:val="28"/>
    </w:rPr>
  </w:style>
  <w:style w:type="character" w:customStyle="1" w:styleId="BodyTextChar1">
    <w:name w:val="Body Text Char1"/>
    <w:basedOn w:val="DefaultParagraphFont"/>
    <w:uiPriority w:val="99"/>
    <w:semiHidden/>
    <w:rsid w:val="00AC7182"/>
    <w:rPr>
      <w:rFonts w:ascii="Times New Roman" w:eastAsia="Calibri" w:hAnsi="Times New Roman" w:cs="Times New Roman"/>
      <w:sz w:val="28"/>
    </w:rPr>
  </w:style>
  <w:style w:type="paragraph" w:customStyle="1" w:styleId="Timenewroman">
    <w:name w:val="Time new roman"/>
    <w:basedOn w:val="Normal"/>
    <w:rsid w:val="00AC7182"/>
    <w:pPr>
      <w:spacing w:after="0" w:line="240" w:lineRule="auto"/>
      <w:jc w:val="both"/>
    </w:pPr>
    <w:rPr>
      <w:rFonts w:ascii=".VnTime" w:eastAsia="Times New Roman" w:hAnsi=".VnTime"/>
      <w:sz w:val="22"/>
      <w:szCs w:val="24"/>
    </w:rPr>
  </w:style>
  <w:style w:type="paragraph" w:styleId="NormalWeb">
    <w:name w:val="Normal (Web)"/>
    <w:basedOn w:val="Normal"/>
    <w:uiPriority w:val="99"/>
    <w:unhideWhenUsed/>
    <w:rsid w:val="00AC718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E265E0"/>
    <w:pPr>
      <w:ind w:left="720"/>
      <w:contextualSpacing/>
    </w:pPr>
  </w:style>
  <w:style w:type="table" w:styleId="TableGrid">
    <w:name w:val="Table Grid"/>
    <w:basedOn w:val="TableNormal"/>
    <w:uiPriority w:val="59"/>
    <w:rsid w:val="0047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E9"/>
    <w:rPr>
      <w:rFonts w:ascii="Tahoma" w:eastAsia="Calibri" w:hAnsi="Tahoma" w:cs="Tahoma"/>
      <w:sz w:val="16"/>
      <w:szCs w:val="16"/>
    </w:rPr>
  </w:style>
  <w:style w:type="paragraph" w:styleId="Header">
    <w:name w:val="header"/>
    <w:basedOn w:val="Normal"/>
    <w:link w:val="HeaderChar"/>
    <w:uiPriority w:val="99"/>
    <w:unhideWhenUsed/>
    <w:rsid w:val="00033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89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60755">
      <w:bodyDiv w:val="1"/>
      <w:marLeft w:val="0"/>
      <w:marRight w:val="0"/>
      <w:marTop w:val="0"/>
      <w:marBottom w:val="0"/>
      <w:divBdr>
        <w:top w:val="none" w:sz="0" w:space="0" w:color="auto"/>
        <w:left w:val="none" w:sz="0" w:space="0" w:color="auto"/>
        <w:bottom w:val="none" w:sz="0" w:space="0" w:color="auto"/>
        <w:right w:val="none" w:sz="0" w:space="0" w:color="auto"/>
      </w:divBdr>
    </w:div>
    <w:div w:id="1023674775">
      <w:bodyDiv w:val="1"/>
      <w:marLeft w:val="0"/>
      <w:marRight w:val="0"/>
      <w:marTop w:val="0"/>
      <w:marBottom w:val="0"/>
      <w:divBdr>
        <w:top w:val="none" w:sz="0" w:space="0" w:color="auto"/>
        <w:left w:val="none" w:sz="0" w:space="0" w:color="auto"/>
        <w:bottom w:val="none" w:sz="0" w:space="0" w:color="auto"/>
        <w:right w:val="none" w:sz="0" w:space="0" w:color="auto"/>
      </w:divBdr>
    </w:div>
    <w:div w:id="1322847729">
      <w:bodyDiv w:val="1"/>
      <w:marLeft w:val="0"/>
      <w:marRight w:val="0"/>
      <w:marTop w:val="0"/>
      <w:marBottom w:val="0"/>
      <w:divBdr>
        <w:top w:val="none" w:sz="0" w:space="0" w:color="auto"/>
        <w:left w:val="none" w:sz="0" w:space="0" w:color="auto"/>
        <w:bottom w:val="none" w:sz="0" w:space="0" w:color="auto"/>
        <w:right w:val="none" w:sz="0" w:space="0" w:color="auto"/>
      </w:divBdr>
    </w:div>
    <w:div w:id="1513179455">
      <w:bodyDiv w:val="1"/>
      <w:marLeft w:val="0"/>
      <w:marRight w:val="0"/>
      <w:marTop w:val="0"/>
      <w:marBottom w:val="0"/>
      <w:divBdr>
        <w:top w:val="none" w:sz="0" w:space="0" w:color="auto"/>
        <w:left w:val="none" w:sz="0" w:space="0" w:color="auto"/>
        <w:bottom w:val="none" w:sz="0" w:space="0" w:color="auto"/>
        <w:right w:val="none" w:sz="0" w:space="0" w:color="auto"/>
      </w:divBdr>
    </w:div>
    <w:div w:id="18534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C50E-0B5A-495C-A7CC-6A2108E6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2021-06-23T01:08:00Z</cp:lastPrinted>
  <dcterms:created xsi:type="dcterms:W3CDTF">2023-11-14T10:16:00Z</dcterms:created>
  <dcterms:modified xsi:type="dcterms:W3CDTF">2023-11-20T17:37:00Z</dcterms:modified>
</cp:coreProperties>
</file>